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8F" w:rsidRPr="0001158F" w:rsidRDefault="0001158F" w:rsidP="0001158F">
      <w:pPr>
        <w:pStyle w:val="Bezproreda"/>
        <w:jc w:val="both"/>
        <w:rPr>
          <w:rFonts w:asciiTheme="majorHAnsi" w:hAnsiTheme="majorHAnsi"/>
          <w:b/>
        </w:rPr>
      </w:pPr>
      <w:r w:rsidRPr="0001158F">
        <w:rPr>
          <w:rFonts w:asciiTheme="majorHAnsi" w:hAnsiTheme="majorHAnsi"/>
          <w:b/>
        </w:rPr>
        <w:t xml:space="preserve">OBVEZNIK : Zavod za hitnu medicinu </w:t>
      </w:r>
      <w:r w:rsidR="00A20456">
        <w:rPr>
          <w:rFonts w:asciiTheme="majorHAnsi" w:hAnsiTheme="majorHAnsi"/>
          <w:b/>
        </w:rPr>
        <w:t xml:space="preserve">Ličko </w:t>
      </w:r>
      <w:r w:rsidR="007A5344">
        <w:rPr>
          <w:rFonts w:asciiTheme="majorHAnsi" w:hAnsiTheme="majorHAnsi"/>
          <w:b/>
        </w:rPr>
        <w:t xml:space="preserve">- senjske </w:t>
      </w:r>
      <w:r w:rsidRPr="0001158F">
        <w:rPr>
          <w:rFonts w:asciiTheme="majorHAnsi" w:hAnsiTheme="majorHAnsi"/>
          <w:b/>
        </w:rPr>
        <w:t>županije</w:t>
      </w:r>
    </w:p>
    <w:p w:rsidR="0001158F" w:rsidRPr="0001158F" w:rsidRDefault="0001158F" w:rsidP="0001158F">
      <w:pPr>
        <w:pStyle w:val="Bezproreda"/>
        <w:jc w:val="both"/>
        <w:rPr>
          <w:rFonts w:asciiTheme="majorHAnsi" w:hAnsiTheme="majorHAnsi"/>
        </w:rPr>
      </w:pPr>
      <w:r w:rsidRPr="0001158F">
        <w:rPr>
          <w:rFonts w:asciiTheme="majorHAnsi" w:hAnsiTheme="majorHAnsi"/>
        </w:rPr>
        <w:t>GOSPIĆ, VILE VELEBITA 15</w:t>
      </w:r>
    </w:p>
    <w:p w:rsidR="0001158F" w:rsidRPr="0001158F" w:rsidRDefault="0001158F" w:rsidP="0001158F">
      <w:pPr>
        <w:pStyle w:val="Bezproreda"/>
        <w:jc w:val="both"/>
        <w:rPr>
          <w:rFonts w:asciiTheme="majorHAnsi" w:hAnsiTheme="majorHAnsi"/>
        </w:rPr>
      </w:pPr>
      <w:r w:rsidRPr="0001158F">
        <w:rPr>
          <w:rFonts w:asciiTheme="majorHAnsi" w:hAnsiTheme="majorHAnsi"/>
        </w:rPr>
        <w:t>RKP:  47535</w:t>
      </w:r>
    </w:p>
    <w:p w:rsidR="0001158F" w:rsidRPr="0001158F" w:rsidRDefault="0001158F" w:rsidP="0001158F">
      <w:pPr>
        <w:pStyle w:val="Bezproreda"/>
        <w:jc w:val="both"/>
        <w:rPr>
          <w:rFonts w:asciiTheme="majorHAnsi" w:hAnsiTheme="majorHAnsi"/>
        </w:rPr>
      </w:pPr>
      <w:r w:rsidRPr="0001158F">
        <w:rPr>
          <w:rFonts w:asciiTheme="majorHAnsi" w:hAnsiTheme="majorHAnsi"/>
        </w:rPr>
        <w:t>MB: 02780496</w:t>
      </w:r>
    </w:p>
    <w:p w:rsidR="0001158F" w:rsidRPr="0001158F" w:rsidRDefault="0001158F" w:rsidP="0001158F">
      <w:pPr>
        <w:pStyle w:val="Bezproreda"/>
        <w:jc w:val="both"/>
        <w:rPr>
          <w:rFonts w:asciiTheme="majorHAnsi" w:hAnsiTheme="majorHAnsi"/>
        </w:rPr>
      </w:pPr>
      <w:r w:rsidRPr="0001158F">
        <w:rPr>
          <w:rFonts w:asciiTheme="majorHAnsi" w:hAnsiTheme="majorHAnsi"/>
        </w:rPr>
        <w:t>OIB: 98488701478</w:t>
      </w:r>
    </w:p>
    <w:p w:rsidR="0001158F" w:rsidRPr="0001158F" w:rsidRDefault="00C131A8" w:rsidP="0001158F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Razina: 31, Razdjel: 000</w:t>
      </w:r>
    </w:p>
    <w:p w:rsidR="0001158F" w:rsidRPr="0001158F" w:rsidRDefault="0001158F" w:rsidP="0001158F">
      <w:pPr>
        <w:pStyle w:val="Bezproreda"/>
        <w:jc w:val="both"/>
        <w:rPr>
          <w:rFonts w:asciiTheme="majorHAnsi" w:hAnsiTheme="majorHAnsi"/>
        </w:rPr>
      </w:pPr>
      <w:r w:rsidRPr="0001158F">
        <w:rPr>
          <w:rFonts w:asciiTheme="majorHAnsi" w:hAnsiTheme="majorHAnsi"/>
        </w:rPr>
        <w:t>Djelatnost: 8622 Djelatnost specijalističke medicinske prakse</w:t>
      </w:r>
    </w:p>
    <w:p w:rsidR="0001158F" w:rsidRPr="0001158F" w:rsidRDefault="0001158F" w:rsidP="0001158F">
      <w:pPr>
        <w:pStyle w:val="Bezproreda"/>
        <w:jc w:val="both"/>
        <w:rPr>
          <w:rFonts w:asciiTheme="majorHAnsi" w:hAnsiTheme="majorHAnsi"/>
        </w:rPr>
      </w:pPr>
      <w:r w:rsidRPr="0001158F">
        <w:rPr>
          <w:rFonts w:asciiTheme="majorHAnsi" w:hAnsiTheme="majorHAnsi"/>
        </w:rPr>
        <w:t>Šifra grada: 130 Gospić, Ličko-senjska županija</w:t>
      </w:r>
    </w:p>
    <w:p w:rsidR="0001158F" w:rsidRDefault="0001158F" w:rsidP="007A534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1158F" w:rsidRDefault="0001158F" w:rsidP="00346691">
      <w:pPr>
        <w:spacing w:after="0"/>
        <w:ind w:left="709" w:firstLine="709"/>
        <w:jc w:val="center"/>
        <w:rPr>
          <w:rFonts w:asciiTheme="majorHAnsi" w:hAnsiTheme="majorHAnsi"/>
          <w:b/>
          <w:sz w:val="24"/>
          <w:szCs w:val="24"/>
        </w:rPr>
      </w:pPr>
    </w:p>
    <w:p w:rsidR="00346691" w:rsidRDefault="00346691" w:rsidP="00C131A8">
      <w:pPr>
        <w:spacing w:after="0"/>
        <w:ind w:left="709" w:firstLine="709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BILJEŠKE UZ FINANCIJSKE IZVJEŠTAJE ZA RAZDOBLJE</w:t>
      </w:r>
    </w:p>
    <w:p w:rsidR="00B64089" w:rsidRPr="003A681E" w:rsidRDefault="00C131A8" w:rsidP="003A681E">
      <w:pPr>
        <w:ind w:left="708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01.01.2021</w:t>
      </w:r>
      <w:r w:rsidR="00346691">
        <w:rPr>
          <w:rFonts w:asciiTheme="majorHAnsi" w:hAnsiTheme="majorHAnsi"/>
          <w:b/>
          <w:sz w:val="24"/>
          <w:szCs w:val="24"/>
        </w:rPr>
        <w:t xml:space="preserve"> – 31.12.2021</w:t>
      </w:r>
      <w:r w:rsidR="00346691" w:rsidRPr="00495B5C">
        <w:rPr>
          <w:rFonts w:asciiTheme="majorHAnsi" w:hAnsiTheme="majorHAnsi"/>
          <w:b/>
          <w:sz w:val="24"/>
          <w:szCs w:val="24"/>
        </w:rPr>
        <w:t>. GODINE</w:t>
      </w:r>
    </w:p>
    <w:p w:rsidR="00DF734D" w:rsidRPr="00471138" w:rsidRDefault="00C3038B" w:rsidP="007F583E">
      <w:pPr>
        <w:spacing w:after="120"/>
        <w:jc w:val="both"/>
        <w:rPr>
          <w:rFonts w:asciiTheme="majorHAnsi" w:hAnsiTheme="majorHAnsi"/>
          <w:b/>
        </w:rPr>
      </w:pPr>
      <w:r w:rsidRPr="00471138">
        <w:rPr>
          <w:rFonts w:asciiTheme="majorHAnsi" w:hAnsiTheme="majorHAnsi"/>
          <w:b/>
        </w:rPr>
        <w:t xml:space="preserve">Osnovni podaci o </w:t>
      </w:r>
      <w:r w:rsidR="00993199" w:rsidRPr="00471138">
        <w:rPr>
          <w:rFonts w:asciiTheme="majorHAnsi" w:hAnsiTheme="majorHAnsi"/>
          <w:b/>
        </w:rPr>
        <w:t>Zavodu</w:t>
      </w:r>
    </w:p>
    <w:p w:rsidR="005A424E" w:rsidRPr="00471138" w:rsidRDefault="00C3038B" w:rsidP="00C131A8">
      <w:pPr>
        <w:spacing w:after="120"/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 xml:space="preserve">Zavod za hitnu medicinu Ličko </w:t>
      </w:r>
      <w:r w:rsidR="009D7C8B" w:rsidRPr="00471138">
        <w:rPr>
          <w:rFonts w:asciiTheme="majorHAnsi" w:hAnsiTheme="majorHAnsi"/>
        </w:rPr>
        <w:t>– senjske županije</w:t>
      </w:r>
      <w:r w:rsidRPr="00471138">
        <w:rPr>
          <w:rFonts w:asciiTheme="majorHAnsi" w:hAnsiTheme="majorHAnsi"/>
        </w:rPr>
        <w:t xml:space="preserve"> osnovan je odlukom Skupštine Ličko – senjske županije o osniv</w:t>
      </w:r>
      <w:r w:rsidR="009D7C8B" w:rsidRPr="00471138">
        <w:rPr>
          <w:rFonts w:asciiTheme="majorHAnsi" w:hAnsiTheme="majorHAnsi"/>
        </w:rPr>
        <w:t>anju Zavoda za hitnu medicinu („Županijski glasnik“</w:t>
      </w:r>
      <w:r w:rsidR="00A051DB" w:rsidRPr="00471138">
        <w:rPr>
          <w:rFonts w:asciiTheme="majorHAnsi" w:hAnsiTheme="majorHAnsi"/>
        </w:rPr>
        <w:t>, br. 10/11</w:t>
      </w:r>
      <w:r w:rsidR="009D7C8B" w:rsidRPr="00471138">
        <w:rPr>
          <w:rFonts w:asciiTheme="majorHAnsi" w:hAnsiTheme="majorHAnsi"/>
        </w:rPr>
        <w:t>) od 31. ožujka 2011. godine.</w:t>
      </w:r>
    </w:p>
    <w:p w:rsidR="00C3038B" w:rsidRPr="00471138" w:rsidRDefault="00C3038B" w:rsidP="00C131A8">
      <w:pPr>
        <w:spacing w:after="120"/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>Zavod je upisan u registar trgovačkog suda u Rij</w:t>
      </w:r>
      <w:r w:rsidR="000D7BC1" w:rsidRPr="00471138">
        <w:rPr>
          <w:rFonts w:asciiTheme="majorHAnsi" w:hAnsiTheme="majorHAnsi"/>
        </w:rPr>
        <w:t>eci pod službenim nazivom „Zavod</w:t>
      </w:r>
      <w:r w:rsidRPr="00471138">
        <w:rPr>
          <w:rFonts w:asciiTheme="majorHAnsi" w:hAnsiTheme="majorHAnsi"/>
        </w:rPr>
        <w:t xml:space="preserve"> za hitnu medicinu Ličko – senjske županije</w:t>
      </w:r>
      <w:r w:rsidR="000D7BC1" w:rsidRPr="00471138">
        <w:rPr>
          <w:rFonts w:asciiTheme="majorHAnsi" w:hAnsiTheme="majorHAnsi"/>
        </w:rPr>
        <w:t>“</w:t>
      </w:r>
      <w:r w:rsidRPr="00471138">
        <w:rPr>
          <w:rFonts w:asciiTheme="majorHAnsi" w:hAnsiTheme="majorHAnsi"/>
        </w:rPr>
        <w:t>.</w:t>
      </w:r>
    </w:p>
    <w:p w:rsidR="00C3038B" w:rsidRPr="00471138" w:rsidRDefault="00160252" w:rsidP="00C131A8">
      <w:pPr>
        <w:spacing w:after="120"/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 xml:space="preserve">Zavod </w:t>
      </w:r>
      <w:r w:rsidR="000D7BC1" w:rsidRPr="00471138">
        <w:rPr>
          <w:rFonts w:asciiTheme="majorHAnsi" w:hAnsiTheme="majorHAnsi"/>
        </w:rPr>
        <w:t xml:space="preserve">je službeno </w:t>
      </w:r>
      <w:r w:rsidR="006121CA">
        <w:rPr>
          <w:rFonts w:asciiTheme="majorHAnsi" w:hAnsiTheme="majorHAnsi"/>
        </w:rPr>
        <w:t xml:space="preserve">započeo s radom </w:t>
      </w:r>
      <w:r w:rsidRPr="00471138">
        <w:rPr>
          <w:rFonts w:asciiTheme="majorHAnsi" w:hAnsiTheme="majorHAnsi"/>
        </w:rPr>
        <w:t>1. o</w:t>
      </w:r>
      <w:r w:rsidR="000D7BC1" w:rsidRPr="00471138">
        <w:rPr>
          <w:rFonts w:asciiTheme="majorHAnsi" w:hAnsiTheme="majorHAnsi"/>
        </w:rPr>
        <w:t>žujka 2012. godine.</w:t>
      </w:r>
    </w:p>
    <w:p w:rsidR="00C3038B" w:rsidRPr="00C131A8" w:rsidRDefault="00C3038B" w:rsidP="0025430D">
      <w:pPr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>Svoju</w:t>
      </w:r>
      <w:r w:rsidR="00827F91" w:rsidRPr="00471138">
        <w:rPr>
          <w:rFonts w:asciiTheme="majorHAnsi" w:hAnsiTheme="majorHAnsi"/>
        </w:rPr>
        <w:t xml:space="preserve"> </w:t>
      </w:r>
      <w:r w:rsidR="00DF05D5" w:rsidRPr="00471138">
        <w:rPr>
          <w:rFonts w:asciiTheme="majorHAnsi" w:hAnsiTheme="majorHAnsi"/>
        </w:rPr>
        <w:t xml:space="preserve">djelatnost Zavod obavlja na </w:t>
      </w:r>
      <w:r w:rsidR="002373CE">
        <w:rPr>
          <w:rFonts w:asciiTheme="majorHAnsi" w:hAnsiTheme="majorHAnsi"/>
        </w:rPr>
        <w:t>osam</w:t>
      </w:r>
      <w:r w:rsidRPr="00471138">
        <w:rPr>
          <w:rFonts w:asciiTheme="majorHAnsi" w:hAnsiTheme="majorHAnsi"/>
        </w:rPr>
        <w:t xml:space="preserve"> lokacija u Ličko – senjskoj županiji: </w:t>
      </w:r>
      <w:r w:rsidR="002373CE">
        <w:rPr>
          <w:rFonts w:asciiTheme="majorHAnsi" w:hAnsiTheme="majorHAnsi"/>
        </w:rPr>
        <w:t xml:space="preserve">Ispostave </w:t>
      </w:r>
      <w:r w:rsidR="00827F91" w:rsidRPr="00471138">
        <w:rPr>
          <w:rFonts w:asciiTheme="majorHAnsi" w:hAnsiTheme="majorHAnsi"/>
        </w:rPr>
        <w:t xml:space="preserve">Gospić, </w:t>
      </w:r>
      <w:r w:rsidR="005D60A8" w:rsidRPr="00471138">
        <w:rPr>
          <w:rFonts w:asciiTheme="majorHAnsi" w:hAnsiTheme="majorHAnsi"/>
        </w:rPr>
        <w:t>Otočac, Senj, Novalja, Korenica</w:t>
      </w:r>
      <w:r w:rsidR="00DF05D5" w:rsidRPr="00471138">
        <w:rPr>
          <w:rFonts w:asciiTheme="majorHAnsi" w:hAnsiTheme="majorHAnsi"/>
        </w:rPr>
        <w:t>,</w:t>
      </w:r>
      <w:r w:rsidR="00827F91" w:rsidRPr="00471138">
        <w:rPr>
          <w:rFonts w:asciiTheme="majorHAnsi" w:hAnsiTheme="majorHAnsi"/>
        </w:rPr>
        <w:t xml:space="preserve"> </w:t>
      </w:r>
      <w:r w:rsidRPr="00471138">
        <w:rPr>
          <w:rFonts w:asciiTheme="majorHAnsi" w:hAnsiTheme="majorHAnsi"/>
        </w:rPr>
        <w:t>Lovinac</w:t>
      </w:r>
      <w:r w:rsidR="00DF05D5" w:rsidRPr="00471138">
        <w:rPr>
          <w:rFonts w:asciiTheme="majorHAnsi" w:hAnsiTheme="majorHAnsi"/>
        </w:rPr>
        <w:t xml:space="preserve"> i Karlobag</w:t>
      </w:r>
      <w:r w:rsidR="00FB49C0">
        <w:rPr>
          <w:rFonts w:asciiTheme="majorHAnsi" w:hAnsiTheme="majorHAnsi"/>
        </w:rPr>
        <w:t xml:space="preserve"> te punkt pripravnosti Donji Lapac.</w:t>
      </w:r>
      <w:r w:rsidR="00136B75">
        <w:rPr>
          <w:rFonts w:asciiTheme="majorHAnsi" w:hAnsiTheme="majorHAnsi"/>
        </w:rPr>
        <w:t xml:space="preserve"> </w:t>
      </w:r>
      <w:r w:rsidR="00136B75" w:rsidRPr="00C131A8">
        <w:rPr>
          <w:rFonts w:asciiTheme="majorHAnsi" w:hAnsiTheme="majorHAnsi"/>
        </w:rPr>
        <w:t>Ukupan broj zaposlenih na dan 31.12.202</w:t>
      </w:r>
      <w:r w:rsidR="00D83260" w:rsidRPr="00C131A8">
        <w:rPr>
          <w:rFonts w:asciiTheme="majorHAnsi" w:hAnsiTheme="majorHAnsi"/>
        </w:rPr>
        <w:t>1</w:t>
      </w:r>
      <w:r w:rsidR="00136B75" w:rsidRPr="00C131A8">
        <w:rPr>
          <w:rFonts w:asciiTheme="majorHAnsi" w:hAnsiTheme="majorHAnsi"/>
        </w:rPr>
        <w:t xml:space="preserve">. godine je </w:t>
      </w:r>
      <w:r w:rsidR="00DA44BE">
        <w:rPr>
          <w:rFonts w:asciiTheme="majorHAnsi" w:hAnsiTheme="majorHAnsi"/>
        </w:rPr>
        <w:t>135</w:t>
      </w:r>
      <w:r w:rsidR="004228E0" w:rsidRPr="00C131A8">
        <w:rPr>
          <w:rFonts w:asciiTheme="majorHAnsi" w:hAnsiTheme="majorHAnsi"/>
        </w:rPr>
        <w:t>.</w:t>
      </w:r>
    </w:p>
    <w:p w:rsidR="0054715E" w:rsidRPr="003A681E" w:rsidRDefault="0054715E" w:rsidP="003A681E">
      <w:pPr>
        <w:spacing w:after="0" w:line="240" w:lineRule="auto"/>
        <w:jc w:val="both"/>
        <w:rPr>
          <w:rFonts w:asciiTheme="majorHAnsi" w:hAnsiTheme="majorHAnsi"/>
        </w:rPr>
      </w:pPr>
    </w:p>
    <w:p w:rsidR="00794A51" w:rsidRPr="00471138" w:rsidRDefault="009E353B" w:rsidP="007F583E">
      <w:pPr>
        <w:spacing w:after="120"/>
        <w:jc w:val="both"/>
        <w:rPr>
          <w:rFonts w:asciiTheme="majorHAnsi" w:hAnsiTheme="majorHAnsi"/>
          <w:b/>
        </w:rPr>
      </w:pPr>
      <w:r w:rsidRPr="00471138">
        <w:rPr>
          <w:rFonts w:asciiTheme="majorHAnsi" w:hAnsiTheme="majorHAnsi"/>
          <w:b/>
        </w:rPr>
        <w:t>Program i aktivnosti</w:t>
      </w:r>
    </w:p>
    <w:p w:rsidR="00794A51" w:rsidRPr="00471138" w:rsidRDefault="00794A51" w:rsidP="003A681E">
      <w:pPr>
        <w:spacing w:after="120"/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>Financijskim planom sredstva su planirana za provođenje redovnog programa zdravstvene zaštite stanovništva</w:t>
      </w:r>
      <w:r w:rsidR="00D811DF" w:rsidRPr="00471138">
        <w:rPr>
          <w:rFonts w:asciiTheme="majorHAnsi" w:hAnsiTheme="majorHAnsi"/>
        </w:rPr>
        <w:t xml:space="preserve"> (š</w:t>
      </w:r>
      <w:r w:rsidRPr="00471138">
        <w:rPr>
          <w:rFonts w:asciiTheme="majorHAnsi" w:hAnsiTheme="majorHAnsi"/>
        </w:rPr>
        <w:t>ifra programa 1111:  redovni program zdravstvene zaštite stanovništva</w:t>
      </w:r>
      <w:r w:rsidR="00D811DF" w:rsidRPr="00471138">
        <w:rPr>
          <w:rFonts w:asciiTheme="majorHAnsi" w:hAnsiTheme="majorHAnsi"/>
        </w:rPr>
        <w:t>).</w:t>
      </w:r>
      <w:r w:rsidRPr="00471138">
        <w:rPr>
          <w:rFonts w:asciiTheme="majorHAnsi" w:hAnsiTheme="majorHAnsi"/>
        </w:rPr>
        <w:t xml:space="preserve"> </w:t>
      </w:r>
    </w:p>
    <w:p w:rsidR="00794A51" w:rsidRPr="00471138" w:rsidRDefault="00794A51" w:rsidP="0025430D">
      <w:pPr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>Ovaj</w:t>
      </w:r>
      <w:r w:rsidR="00604F91" w:rsidRPr="00471138">
        <w:rPr>
          <w:rFonts w:asciiTheme="majorHAnsi" w:hAnsiTheme="majorHAnsi"/>
        </w:rPr>
        <w:t xml:space="preserve"> program provodi </w:t>
      </w:r>
      <w:r w:rsidR="009C04FD" w:rsidRPr="00471138">
        <w:rPr>
          <w:rFonts w:asciiTheme="majorHAnsi" w:hAnsiTheme="majorHAnsi"/>
        </w:rPr>
        <w:t>se kroz sl</w:t>
      </w:r>
      <w:r w:rsidRPr="00471138">
        <w:rPr>
          <w:rFonts w:asciiTheme="majorHAnsi" w:hAnsiTheme="majorHAnsi"/>
        </w:rPr>
        <w:t>jedeće aktivnosti:</w:t>
      </w:r>
    </w:p>
    <w:p w:rsidR="00794A51" w:rsidRPr="00471138" w:rsidRDefault="00794A51" w:rsidP="006E0582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 xml:space="preserve">Aktivnost A 11111 </w:t>
      </w:r>
      <w:r w:rsidR="00AE4613" w:rsidRPr="00471138">
        <w:rPr>
          <w:rFonts w:asciiTheme="majorHAnsi" w:hAnsiTheme="majorHAnsi"/>
        </w:rPr>
        <w:t xml:space="preserve">- </w:t>
      </w:r>
      <w:r w:rsidR="005A4756" w:rsidRPr="00471138">
        <w:rPr>
          <w:rFonts w:asciiTheme="majorHAnsi" w:hAnsiTheme="majorHAnsi"/>
        </w:rPr>
        <w:t>P</w:t>
      </w:r>
      <w:r w:rsidRPr="00471138">
        <w:rPr>
          <w:rFonts w:asciiTheme="majorHAnsi" w:hAnsiTheme="majorHAnsi"/>
        </w:rPr>
        <w:t>rovođenje mjera hitne medicine na području Ličko-senjske županije i šire</w:t>
      </w:r>
      <w:r w:rsidR="006E0582" w:rsidRPr="00471138">
        <w:rPr>
          <w:rFonts w:asciiTheme="majorHAnsi" w:hAnsiTheme="majorHAnsi"/>
        </w:rPr>
        <w:t>.</w:t>
      </w:r>
    </w:p>
    <w:p w:rsidR="00AE4613" w:rsidRPr="003A681E" w:rsidRDefault="00DC02AE" w:rsidP="003A681E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>Aktivnost A 11112 – Specijalističko usavršavanje doktora medicine – Projekt financiran iz sredstava Europskog fonda</w:t>
      </w:r>
    </w:p>
    <w:p w:rsidR="0029408D" w:rsidRPr="00471138" w:rsidRDefault="0029408D" w:rsidP="007F583E">
      <w:pPr>
        <w:spacing w:after="120"/>
        <w:jc w:val="both"/>
        <w:rPr>
          <w:rFonts w:asciiTheme="majorHAnsi" w:hAnsiTheme="majorHAnsi"/>
          <w:b/>
        </w:rPr>
      </w:pPr>
      <w:r w:rsidRPr="00471138">
        <w:rPr>
          <w:rFonts w:asciiTheme="majorHAnsi" w:hAnsiTheme="majorHAnsi"/>
          <w:b/>
        </w:rPr>
        <w:lastRenderedPageBreak/>
        <w:t>Financiranje Zavoda</w:t>
      </w:r>
    </w:p>
    <w:p w:rsidR="00B64089" w:rsidRDefault="005A424E" w:rsidP="0025430D">
      <w:pPr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 xml:space="preserve">Zavod je proračunski korisnik Ličko-senjske županije. Zavod se </w:t>
      </w:r>
      <w:r w:rsidR="00687566" w:rsidRPr="00471138">
        <w:rPr>
          <w:rFonts w:asciiTheme="majorHAnsi" w:hAnsiTheme="majorHAnsi"/>
        </w:rPr>
        <w:t>financira iz sredstava HZZO-a</w:t>
      </w:r>
      <w:r w:rsidRPr="00471138">
        <w:rPr>
          <w:rFonts w:asciiTheme="majorHAnsi" w:hAnsiTheme="majorHAnsi"/>
        </w:rPr>
        <w:t>, Ličko-senjske</w:t>
      </w:r>
      <w:r w:rsidR="00993199" w:rsidRPr="00471138">
        <w:rPr>
          <w:rFonts w:asciiTheme="majorHAnsi" w:hAnsiTheme="majorHAnsi"/>
        </w:rPr>
        <w:t xml:space="preserve"> županije</w:t>
      </w:r>
      <w:r w:rsidRPr="00471138">
        <w:rPr>
          <w:rFonts w:asciiTheme="majorHAnsi" w:hAnsiTheme="majorHAnsi"/>
        </w:rPr>
        <w:t>,</w:t>
      </w:r>
      <w:r w:rsidR="006A3EB7" w:rsidRPr="00471138">
        <w:rPr>
          <w:rFonts w:asciiTheme="majorHAnsi" w:hAnsiTheme="majorHAnsi"/>
        </w:rPr>
        <w:t xml:space="preserve"> nenadležnih proračuna, </w:t>
      </w:r>
      <w:r w:rsidRPr="00471138">
        <w:rPr>
          <w:rFonts w:asciiTheme="majorHAnsi" w:hAnsiTheme="majorHAnsi"/>
        </w:rPr>
        <w:t xml:space="preserve"> vlastitih prihoda</w:t>
      </w:r>
      <w:r w:rsidR="003D76C5" w:rsidRPr="00471138">
        <w:rPr>
          <w:rFonts w:asciiTheme="majorHAnsi" w:hAnsiTheme="majorHAnsi"/>
        </w:rPr>
        <w:t>, donacija i pomoći</w:t>
      </w:r>
      <w:r w:rsidRPr="00471138">
        <w:rPr>
          <w:rFonts w:asciiTheme="majorHAnsi" w:hAnsiTheme="majorHAnsi"/>
        </w:rPr>
        <w:t>.</w:t>
      </w:r>
    </w:p>
    <w:p w:rsidR="003A681E" w:rsidRPr="00471138" w:rsidRDefault="003A681E" w:rsidP="0025430D">
      <w:pPr>
        <w:jc w:val="both"/>
        <w:rPr>
          <w:rFonts w:asciiTheme="majorHAnsi" w:hAnsiTheme="majorHAnsi"/>
        </w:rPr>
      </w:pPr>
    </w:p>
    <w:p w:rsidR="003E7503" w:rsidRDefault="003E7503" w:rsidP="0025430D">
      <w:pPr>
        <w:jc w:val="both"/>
        <w:rPr>
          <w:rFonts w:asciiTheme="majorHAnsi" w:hAnsiTheme="majorHAnsi"/>
          <w:b/>
          <w:u w:val="single"/>
        </w:rPr>
      </w:pPr>
      <w:r w:rsidRPr="00471138">
        <w:rPr>
          <w:rFonts w:asciiTheme="majorHAnsi" w:hAnsiTheme="majorHAnsi"/>
          <w:b/>
          <w:u w:val="single"/>
        </w:rPr>
        <w:t xml:space="preserve">Bilješke uz </w:t>
      </w:r>
      <w:r w:rsidR="003358CE" w:rsidRPr="00471138">
        <w:rPr>
          <w:rFonts w:asciiTheme="majorHAnsi" w:hAnsiTheme="majorHAnsi"/>
          <w:b/>
          <w:u w:val="single"/>
        </w:rPr>
        <w:t xml:space="preserve">Izvještaj o prihodima i rashodima, primicima i izdacima - </w:t>
      </w:r>
      <w:r w:rsidRPr="00471138">
        <w:rPr>
          <w:rFonts w:asciiTheme="majorHAnsi" w:hAnsiTheme="majorHAnsi"/>
          <w:b/>
          <w:u w:val="single"/>
        </w:rPr>
        <w:t>obrazac PR-RAS</w:t>
      </w:r>
      <w:r w:rsidR="00914D5D" w:rsidRPr="00471138">
        <w:rPr>
          <w:rFonts w:asciiTheme="majorHAnsi" w:hAnsiTheme="majorHAnsi"/>
          <w:b/>
          <w:u w:val="single"/>
        </w:rPr>
        <w:t xml:space="preserve"> za razdoblje 1.</w:t>
      </w:r>
      <w:r w:rsidR="00A051DB" w:rsidRPr="00471138">
        <w:rPr>
          <w:rFonts w:asciiTheme="majorHAnsi" w:hAnsiTheme="majorHAnsi"/>
          <w:b/>
          <w:u w:val="single"/>
        </w:rPr>
        <w:t xml:space="preserve"> </w:t>
      </w:r>
      <w:r w:rsidR="00346691">
        <w:rPr>
          <w:rFonts w:asciiTheme="majorHAnsi" w:hAnsiTheme="majorHAnsi"/>
          <w:b/>
          <w:u w:val="single"/>
        </w:rPr>
        <w:t>siječnja do 31. prosinca</w:t>
      </w:r>
      <w:r w:rsidR="00547051" w:rsidRPr="00471138">
        <w:rPr>
          <w:rFonts w:asciiTheme="majorHAnsi" w:hAnsiTheme="majorHAnsi"/>
          <w:b/>
          <w:u w:val="single"/>
        </w:rPr>
        <w:t xml:space="preserve"> 20</w:t>
      </w:r>
      <w:r w:rsidR="00604F91" w:rsidRPr="00471138">
        <w:rPr>
          <w:rFonts w:asciiTheme="majorHAnsi" w:hAnsiTheme="majorHAnsi"/>
          <w:b/>
          <w:u w:val="single"/>
        </w:rPr>
        <w:t>21</w:t>
      </w:r>
      <w:r w:rsidR="00914D5D" w:rsidRPr="00471138">
        <w:rPr>
          <w:rFonts w:asciiTheme="majorHAnsi" w:hAnsiTheme="majorHAnsi"/>
          <w:b/>
          <w:u w:val="single"/>
        </w:rPr>
        <w:t xml:space="preserve">. </w:t>
      </w:r>
      <w:r w:rsidR="00D60723">
        <w:rPr>
          <w:rFonts w:asciiTheme="majorHAnsi" w:hAnsiTheme="majorHAnsi"/>
          <w:b/>
          <w:u w:val="single"/>
        </w:rPr>
        <w:t>g</w:t>
      </w:r>
      <w:r w:rsidR="00914D5D" w:rsidRPr="00471138">
        <w:rPr>
          <w:rFonts w:asciiTheme="majorHAnsi" w:hAnsiTheme="majorHAnsi"/>
          <w:b/>
          <w:u w:val="single"/>
        </w:rPr>
        <w:t>odine</w:t>
      </w:r>
    </w:p>
    <w:p w:rsidR="00D60723" w:rsidRDefault="00D60723" w:rsidP="0025430D">
      <w:pPr>
        <w:jc w:val="both"/>
        <w:rPr>
          <w:rFonts w:asciiTheme="majorHAnsi" w:hAnsiTheme="majorHAnsi"/>
        </w:rPr>
      </w:pPr>
      <w:r w:rsidRPr="00D60723">
        <w:rPr>
          <w:rFonts w:asciiTheme="majorHAnsi" w:hAnsiTheme="majorHAnsi"/>
        </w:rPr>
        <w:t xml:space="preserve">U izvještajnom </w:t>
      </w:r>
      <w:r>
        <w:rPr>
          <w:rFonts w:asciiTheme="majorHAnsi" w:hAnsiTheme="majorHAnsi"/>
        </w:rPr>
        <w:t>razdoblju Zavod za hitnu medicinu Ličko-senjske županije ostvario je:</w:t>
      </w:r>
    </w:p>
    <w:tbl>
      <w:tblPr>
        <w:tblStyle w:val="Reetkatablice"/>
        <w:tblW w:w="0" w:type="auto"/>
        <w:jc w:val="center"/>
        <w:tblInd w:w="108" w:type="dxa"/>
        <w:tblLook w:val="04A0"/>
      </w:tblPr>
      <w:tblGrid>
        <w:gridCol w:w="2552"/>
        <w:gridCol w:w="1984"/>
        <w:gridCol w:w="1985"/>
        <w:gridCol w:w="2551"/>
      </w:tblGrid>
      <w:tr w:rsidR="00B44097" w:rsidTr="003A681E">
        <w:trPr>
          <w:jc w:val="center"/>
        </w:trPr>
        <w:tc>
          <w:tcPr>
            <w:tcW w:w="2552" w:type="dxa"/>
            <w:shd w:val="clear" w:color="auto" w:fill="A6A6A6" w:themeFill="background1" w:themeFillShade="A6"/>
          </w:tcPr>
          <w:p w:rsidR="00D60723" w:rsidRPr="00B44097" w:rsidRDefault="00B44097" w:rsidP="0025430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44097">
              <w:rPr>
                <w:rFonts w:asciiTheme="majorHAnsi" w:hAnsiTheme="majorHAnsi"/>
                <w:b/>
                <w:sz w:val="20"/>
                <w:szCs w:val="20"/>
              </w:rPr>
              <w:t>RAZDOBLJE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D60723" w:rsidRDefault="00B44097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UKUPNI </w:t>
            </w:r>
            <w:r w:rsidR="00D60723" w:rsidRPr="00B44097">
              <w:rPr>
                <w:rFonts w:asciiTheme="majorHAnsi" w:hAnsiTheme="majorHAnsi"/>
                <w:b/>
                <w:sz w:val="20"/>
                <w:szCs w:val="20"/>
              </w:rPr>
              <w:t>PRIHODI I PRIMICI</w:t>
            </w:r>
          </w:p>
          <w:p w:rsidR="00B44097" w:rsidRPr="00B44097" w:rsidRDefault="00B44097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(AOP 632)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D60723" w:rsidRPr="00B44097" w:rsidRDefault="00B44097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UKUPNI </w:t>
            </w:r>
            <w:r w:rsidR="00D60723" w:rsidRPr="00B44097">
              <w:rPr>
                <w:rFonts w:asciiTheme="majorHAnsi" w:hAnsiTheme="majorHAnsi"/>
                <w:b/>
                <w:sz w:val="20"/>
                <w:szCs w:val="20"/>
              </w:rPr>
              <w:t>RASHODI I IZDACI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(AOP 633)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60723" w:rsidRDefault="00B44097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VIŠAK/MANJAK PRIHODA I PRIMITAKA</w:t>
            </w:r>
          </w:p>
          <w:p w:rsidR="00B44097" w:rsidRPr="00B44097" w:rsidRDefault="00B44097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(AOP 634/635)</w:t>
            </w:r>
          </w:p>
        </w:tc>
      </w:tr>
      <w:tr w:rsidR="00B44097" w:rsidTr="003A681E">
        <w:trPr>
          <w:trHeight w:val="396"/>
          <w:jc w:val="center"/>
        </w:trPr>
        <w:tc>
          <w:tcPr>
            <w:tcW w:w="2552" w:type="dxa"/>
          </w:tcPr>
          <w:p w:rsidR="00D748D0" w:rsidRDefault="00D748D0" w:rsidP="002543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60723" w:rsidRPr="00B44097" w:rsidRDefault="00B44097" w:rsidP="002543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01.01.2021 - 31.12.2021.</w:t>
            </w:r>
          </w:p>
        </w:tc>
        <w:tc>
          <w:tcPr>
            <w:tcW w:w="1984" w:type="dxa"/>
          </w:tcPr>
          <w:p w:rsidR="00D748D0" w:rsidRDefault="00D748D0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60723" w:rsidRPr="00B44097" w:rsidRDefault="00B44097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32.275.420 kn</w:t>
            </w:r>
          </w:p>
        </w:tc>
        <w:tc>
          <w:tcPr>
            <w:tcW w:w="1985" w:type="dxa"/>
          </w:tcPr>
          <w:p w:rsidR="00D748D0" w:rsidRDefault="00D748D0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60723" w:rsidRPr="00B44097" w:rsidRDefault="00B44097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31.847.979 kn</w:t>
            </w:r>
          </w:p>
        </w:tc>
        <w:tc>
          <w:tcPr>
            <w:tcW w:w="2551" w:type="dxa"/>
          </w:tcPr>
          <w:p w:rsidR="00D748D0" w:rsidRDefault="00D748D0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0723" w:rsidRPr="00B44097" w:rsidRDefault="00B44097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44097">
              <w:rPr>
                <w:rFonts w:asciiTheme="majorHAnsi" w:hAnsiTheme="majorHAnsi"/>
                <w:b/>
                <w:sz w:val="20"/>
                <w:szCs w:val="20"/>
              </w:rPr>
              <w:t>427.441 kn</w:t>
            </w:r>
          </w:p>
        </w:tc>
      </w:tr>
      <w:tr w:rsidR="00B44097" w:rsidTr="003A681E">
        <w:trPr>
          <w:trHeight w:val="416"/>
          <w:jc w:val="center"/>
        </w:trPr>
        <w:tc>
          <w:tcPr>
            <w:tcW w:w="2552" w:type="dxa"/>
          </w:tcPr>
          <w:p w:rsidR="00D748D0" w:rsidRDefault="00D748D0" w:rsidP="002543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60723" w:rsidRPr="00B44097" w:rsidRDefault="00B44097" w:rsidP="002543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01.01.2020 – 31.12.2020.</w:t>
            </w:r>
          </w:p>
        </w:tc>
        <w:tc>
          <w:tcPr>
            <w:tcW w:w="1984" w:type="dxa"/>
          </w:tcPr>
          <w:p w:rsidR="00D748D0" w:rsidRDefault="00D748D0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60723" w:rsidRPr="00B44097" w:rsidRDefault="00B44097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28.752.277 kn</w:t>
            </w:r>
          </w:p>
        </w:tc>
        <w:tc>
          <w:tcPr>
            <w:tcW w:w="1985" w:type="dxa"/>
          </w:tcPr>
          <w:p w:rsidR="00D748D0" w:rsidRDefault="00D748D0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60723" w:rsidRPr="00B44097" w:rsidRDefault="00B44097" w:rsidP="00B440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28.842.533 kn</w:t>
            </w:r>
          </w:p>
        </w:tc>
        <w:tc>
          <w:tcPr>
            <w:tcW w:w="2551" w:type="dxa"/>
          </w:tcPr>
          <w:p w:rsidR="00D748D0" w:rsidRDefault="00D748D0" w:rsidP="00B44097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D60723" w:rsidRPr="00870C2D" w:rsidRDefault="00B44097" w:rsidP="00B440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0C2D">
              <w:rPr>
                <w:rFonts w:asciiTheme="majorHAnsi" w:hAnsiTheme="majorHAnsi"/>
                <w:b/>
                <w:sz w:val="20"/>
                <w:szCs w:val="20"/>
              </w:rPr>
              <w:t>-90.256 kn</w:t>
            </w:r>
          </w:p>
        </w:tc>
      </w:tr>
    </w:tbl>
    <w:p w:rsidR="00DA3C23" w:rsidRDefault="00DA3C23" w:rsidP="0025430D">
      <w:pPr>
        <w:jc w:val="both"/>
        <w:rPr>
          <w:rFonts w:asciiTheme="majorHAnsi" w:hAnsiTheme="majorHAnsi"/>
        </w:rPr>
      </w:pPr>
    </w:p>
    <w:p w:rsidR="00050753" w:rsidRDefault="00491DC8" w:rsidP="00B92A20">
      <w:pPr>
        <w:spacing w:after="120"/>
        <w:jc w:val="both"/>
        <w:rPr>
          <w:rFonts w:asciiTheme="majorHAnsi" w:hAnsiTheme="majorHAnsi"/>
        </w:rPr>
      </w:pPr>
      <w:r w:rsidRPr="00491DC8">
        <w:rPr>
          <w:rFonts w:asciiTheme="majorHAnsi" w:hAnsiTheme="majorHAnsi"/>
        </w:rPr>
        <w:t xml:space="preserve">Sukladno </w:t>
      </w:r>
      <w:r>
        <w:rPr>
          <w:rFonts w:asciiTheme="majorHAnsi" w:hAnsiTheme="majorHAnsi"/>
        </w:rPr>
        <w:t>Izvještaju o prihodima i rashodima, primicima i izdacima (obrazac PR-RAS), u razdoblju od 1</w:t>
      </w:r>
      <w:r w:rsidR="0005075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siječnja 2021. godine do 31. prosinca 2021. godine</w:t>
      </w:r>
      <w:r w:rsidR="00050753">
        <w:rPr>
          <w:rFonts w:asciiTheme="majorHAnsi" w:hAnsiTheme="majorHAnsi"/>
        </w:rPr>
        <w:t xml:space="preserve"> </w:t>
      </w:r>
      <w:r w:rsidR="00050753" w:rsidRPr="00CF014F">
        <w:rPr>
          <w:rFonts w:asciiTheme="majorHAnsi" w:hAnsiTheme="majorHAnsi"/>
        </w:rPr>
        <w:t>ostvareno je sljedeće:</w:t>
      </w:r>
    </w:p>
    <w:p w:rsidR="00050753" w:rsidRDefault="00050753" w:rsidP="00050753">
      <w:pPr>
        <w:pStyle w:val="Odlomakpopisa"/>
        <w:numPr>
          <w:ilvl w:val="0"/>
          <w:numId w:val="12"/>
        </w:numPr>
        <w:ind w:left="284" w:hanging="284"/>
        <w:jc w:val="both"/>
        <w:rPr>
          <w:rFonts w:asciiTheme="majorHAnsi" w:hAnsiTheme="majorHAnsi"/>
        </w:rPr>
      </w:pPr>
      <w:r w:rsidRPr="00535DDE">
        <w:rPr>
          <w:rFonts w:asciiTheme="majorHAnsi" w:hAnsiTheme="majorHAnsi"/>
          <w:i/>
        </w:rPr>
        <w:t>AOP 632</w:t>
      </w:r>
      <w:r w:rsidR="00491DC8" w:rsidRPr="000507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</w:t>
      </w:r>
      <w:r w:rsidRPr="00050753">
        <w:rPr>
          <w:rFonts w:asciiTheme="majorHAnsi" w:hAnsiTheme="majorHAnsi"/>
        </w:rPr>
        <w:t>kup</w:t>
      </w:r>
      <w:r w:rsidR="0095352E">
        <w:rPr>
          <w:rFonts w:asciiTheme="majorHAnsi" w:hAnsiTheme="majorHAnsi"/>
        </w:rPr>
        <w:t>ni prihodi i primici Zavoda iznose 32.275.420 kn</w:t>
      </w:r>
      <w:r>
        <w:rPr>
          <w:rFonts w:asciiTheme="majorHAnsi" w:hAnsiTheme="majorHAnsi"/>
        </w:rPr>
        <w:t>, što je 12,3</w:t>
      </w:r>
      <w:r w:rsidR="00EA46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% ili 3.523.143 kn više u odnosu na 2020. godinu.</w:t>
      </w:r>
      <w:r w:rsidRPr="00050753">
        <w:rPr>
          <w:rFonts w:asciiTheme="majorHAnsi" w:hAnsiTheme="majorHAnsi"/>
        </w:rPr>
        <w:t xml:space="preserve"> </w:t>
      </w:r>
    </w:p>
    <w:p w:rsidR="0095352E" w:rsidRDefault="00050753" w:rsidP="00050753">
      <w:pPr>
        <w:pStyle w:val="Odlomakpopisa"/>
        <w:numPr>
          <w:ilvl w:val="0"/>
          <w:numId w:val="12"/>
        </w:numPr>
        <w:ind w:left="284" w:hanging="284"/>
        <w:jc w:val="both"/>
        <w:rPr>
          <w:rFonts w:asciiTheme="majorHAnsi" w:hAnsiTheme="majorHAnsi"/>
        </w:rPr>
      </w:pPr>
      <w:r w:rsidRPr="00535DDE">
        <w:rPr>
          <w:rFonts w:asciiTheme="majorHAnsi" w:hAnsiTheme="majorHAnsi"/>
          <w:i/>
        </w:rPr>
        <w:t>AOP 633</w:t>
      </w:r>
      <w:r w:rsidRPr="000507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</w:t>
      </w:r>
      <w:r w:rsidRPr="00050753">
        <w:rPr>
          <w:rFonts w:asciiTheme="majorHAnsi" w:hAnsiTheme="majorHAnsi"/>
        </w:rPr>
        <w:t>kupni rashodi i izdaci</w:t>
      </w:r>
      <w:r w:rsidR="0095352E">
        <w:rPr>
          <w:rFonts w:asciiTheme="majorHAnsi" w:hAnsiTheme="majorHAnsi"/>
        </w:rPr>
        <w:t xml:space="preserve"> Zavoda izn</w:t>
      </w:r>
      <w:r w:rsidR="00A13BE2">
        <w:rPr>
          <w:rFonts w:asciiTheme="majorHAnsi" w:hAnsiTheme="majorHAnsi"/>
        </w:rPr>
        <w:t>ose 31.847.979 kn , što je 10,4</w:t>
      </w:r>
      <w:r w:rsidR="00EA46F0">
        <w:rPr>
          <w:rFonts w:asciiTheme="majorHAnsi" w:hAnsiTheme="majorHAnsi"/>
        </w:rPr>
        <w:t xml:space="preserve"> </w:t>
      </w:r>
      <w:r w:rsidR="0095352E">
        <w:rPr>
          <w:rFonts w:asciiTheme="majorHAnsi" w:hAnsiTheme="majorHAnsi"/>
        </w:rPr>
        <w:t>% ili 3.005.446 kn više o odnosu na 2020. godinu.</w:t>
      </w:r>
    </w:p>
    <w:p w:rsidR="0095352E" w:rsidRDefault="0095352E" w:rsidP="00050753">
      <w:pPr>
        <w:pStyle w:val="Odlomakpopisa"/>
        <w:numPr>
          <w:ilvl w:val="0"/>
          <w:numId w:val="12"/>
        </w:numPr>
        <w:ind w:left="284" w:hanging="284"/>
        <w:jc w:val="both"/>
        <w:rPr>
          <w:rFonts w:asciiTheme="majorHAnsi" w:hAnsiTheme="majorHAnsi"/>
        </w:rPr>
      </w:pPr>
      <w:r w:rsidRPr="00535DDE">
        <w:rPr>
          <w:rFonts w:asciiTheme="majorHAnsi" w:hAnsiTheme="majorHAnsi"/>
          <w:i/>
        </w:rPr>
        <w:t>AOP 634</w:t>
      </w:r>
      <w:r>
        <w:rPr>
          <w:rFonts w:asciiTheme="majorHAnsi" w:hAnsiTheme="majorHAnsi"/>
        </w:rPr>
        <w:t xml:space="preserve"> Ostvaren je</w:t>
      </w:r>
      <w:r w:rsidR="00050753" w:rsidRPr="00050753">
        <w:rPr>
          <w:rFonts w:asciiTheme="majorHAnsi" w:hAnsiTheme="majorHAnsi"/>
        </w:rPr>
        <w:t xml:space="preserve"> višak prihoda i primitaka od 427.441 kn</w:t>
      </w:r>
      <w:r>
        <w:rPr>
          <w:rFonts w:asciiTheme="majorHAnsi" w:hAnsiTheme="majorHAnsi"/>
        </w:rPr>
        <w:t xml:space="preserve">, za razliku od 2020. </w:t>
      </w:r>
      <w:r w:rsidR="00143279">
        <w:rPr>
          <w:rFonts w:asciiTheme="majorHAnsi" w:hAnsiTheme="majorHAnsi"/>
        </w:rPr>
        <w:t>g</w:t>
      </w:r>
      <w:r>
        <w:rPr>
          <w:rFonts w:asciiTheme="majorHAnsi" w:hAnsiTheme="majorHAnsi"/>
        </w:rPr>
        <w:t>odine u kojoj Zavod bilježi manjak istih od -90.256 kn.</w:t>
      </w:r>
    </w:p>
    <w:p w:rsidR="00491DC8" w:rsidRDefault="0095352E" w:rsidP="00050753">
      <w:pPr>
        <w:pStyle w:val="Odlomakpopisa"/>
        <w:numPr>
          <w:ilvl w:val="0"/>
          <w:numId w:val="12"/>
        </w:numPr>
        <w:ind w:left="284" w:hanging="284"/>
        <w:jc w:val="both"/>
        <w:rPr>
          <w:rFonts w:asciiTheme="majorHAnsi" w:hAnsiTheme="majorHAnsi"/>
        </w:rPr>
      </w:pPr>
      <w:r w:rsidRPr="00535DDE">
        <w:rPr>
          <w:rFonts w:asciiTheme="majorHAnsi" w:hAnsiTheme="majorHAnsi"/>
          <w:i/>
        </w:rPr>
        <w:t xml:space="preserve">AOP </w:t>
      </w:r>
      <w:r w:rsidR="00143279" w:rsidRPr="00535DDE">
        <w:rPr>
          <w:rFonts w:asciiTheme="majorHAnsi" w:hAnsiTheme="majorHAnsi"/>
          <w:i/>
        </w:rPr>
        <w:t>636</w:t>
      </w:r>
      <w:r w:rsidR="00143279">
        <w:rPr>
          <w:rFonts w:asciiTheme="majorHAnsi" w:hAnsiTheme="majorHAnsi"/>
        </w:rPr>
        <w:t xml:space="preserve"> </w:t>
      </w:r>
      <w:r w:rsidR="00050753" w:rsidRPr="00050753">
        <w:rPr>
          <w:rFonts w:asciiTheme="majorHAnsi" w:hAnsiTheme="majorHAnsi"/>
        </w:rPr>
        <w:t xml:space="preserve">Preneseni višak prihoda i primitaka </w:t>
      </w:r>
      <w:r w:rsidR="00143279">
        <w:rPr>
          <w:rFonts w:asciiTheme="majorHAnsi" w:hAnsiTheme="majorHAnsi"/>
        </w:rPr>
        <w:t>iznosi 4.136.973 kn.</w:t>
      </w:r>
    </w:p>
    <w:p w:rsidR="00143279" w:rsidRPr="00050753" w:rsidRDefault="00143279" w:rsidP="00CB3EB4">
      <w:pPr>
        <w:pStyle w:val="Odlomakpopisa"/>
        <w:numPr>
          <w:ilvl w:val="0"/>
          <w:numId w:val="12"/>
        </w:numPr>
        <w:spacing w:after="360"/>
        <w:ind w:left="284" w:hanging="284"/>
        <w:jc w:val="both"/>
        <w:rPr>
          <w:rFonts w:asciiTheme="majorHAnsi" w:hAnsiTheme="majorHAnsi"/>
        </w:rPr>
      </w:pPr>
      <w:r w:rsidRPr="00535DDE">
        <w:rPr>
          <w:rFonts w:asciiTheme="majorHAnsi" w:hAnsiTheme="majorHAnsi"/>
          <w:i/>
        </w:rPr>
        <w:t>AOP 638</w:t>
      </w:r>
      <w:r>
        <w:rPr>
          <w:rFonts w:asciiTheme="majorHAnsi" w:hAnsiTheme="majorHAnsi"/>
        </w:rPr>
        <w:t xml:space="preserve"> Višak prihoda i primitaka raspoloživ u sljedećem razdoblju iznosi 4.564.414 kn.</w:t>
      </w:r>
    </w:p>
    <w:p w:rsidR="00491DC8" w:rsidRPr="00471138" w:rsidRDefault="00215EB5" w:rsidP="0025430D">
      <w:pPr>
        <w:jc w:val="both"/>
        <w:rPr>
          <w:rFonts w:asciiTheme="majorHAnsi" w:hAnsiTheme="majorHAnsi"/>
          <w:b/>
        </w:rPr>
      </w:pPr>
      <w:r w:rsidRPr="00471138">
        <w:rPr>
          <w:rFonts w:asciiTheme="majorHAnsi" w:hAnsiTheme="majorHAnsi"/>
          <w:b/>
        </w:rPr>
        <w:t>PRIHODI</w:t>
      </w:r>
      <w:r w:rsidR="00137FBE" w:rsidRPr="00471138">
        <w:rPr>
          <w:rFonts w:asciiTheme="majorHAnsi" w:hAnsiTheme="majorHAnsi"/>
          <w:b/>
        </w:rPr>
        <w:t xml:space="preserve"> POSLOVANJA</w:t>
      </w:r>
    </w:p>
    <w:p w:rsidR="00604F91" w:rsidRPr="00471138" w:rsidRDefault="00143279" w:rsidP="00034A6C">
      <w:pPr>
        <w:spacing w:after="120"/>
        <w:jc w:val="both"/>
        <w:rPr>
          <w:rFonts w:asciiTheme="majorHAnsi" w:hAnsiTheme="majorHAnsi"/>
        </w:rPr>
      </w:pPr>
      <w:r w:rsidRPr="00535DDE">
        <w:rPr>
          <w:rFonts w:asciiTheme="majorHAnsi" w:hAnsiTheme="majorHAnsi"/>
          <w:i/>
        </w:rPr>
        <w:t xml:space="preserve">6. </w:t>
      </w:r>
      <w:r w:rsidR="00137FBE" w:rsidRPr="00535DDE">
        <w:rPr>
          <w:rFonts w:asciiTheme="majorHAnsi" w:hAnsiTheme="majorHAnsi"/>
          <w:i/>
        </w:rPr>
        <w:t>AOP</w:t>
      </w:r>
      <w:r w:rsidR="00137FBE" w:rsidRPr="00535DDE">
        <w:rPr>
          <w:rFonts w:asciiTheme="majorHAnsi" w:hAnsiTheme="majorHAnsi"/>
          <w:b/>
          <w:i/>
        </w:rPr>
        <w:t xml:space="preserve"> </w:t>
      </w:r>
      <w:r w:rsidR="00137FBE" w:rsidRPr="00535DDE">
        <w:rPr>
          <w:rFonts w:asciiTheme="majorHAnsi" w:hAnsiTheme="majorHAnsi"/>
          <w:i/>
        </w:rPr>
        <w:t>0</w:t>
      </w:r>
      <w:r w:rsidR="002871CA" w:rsidRPr="00535DDE">
        <w:rPr>
          <w:rFonts w:asciiTheme="majorHAnsi" w:hAnsiTheme="majorHAnsi"/>
          <w:i/>
        </w:rPr>
        <w:t>01</w:t>
      </w:r>
      <w:r w:rsidR="002871CA" w:rsidRPr="00471138">
        <w:rPr>
          <w:rFonts w:asciiTheme="majorHAnsi" w:hAnsiTheme="majorHAnsi"/>
        </w:rPr>
        <w:t xml:space="preserve"> Zavod je u 20</w:t>
      </w:r>
      <w:r w:rsidR="00604F91" w:rsidRPr="00471138">
        <w:rPr>
          <w:rFonts w:asciiTheme="majorHAnsi" w:hAnsiTheme="majorHAnsi"/>
        </w:rPr>
        <w:t>21</w:t>
      </w:r>
      <w:r w:rsidR="00185179" w:rsidRPr="00471138">
        <w:rPr>
          <w:rFonts w:asciiTheme="majorHAnsi" w:hAnsiTheme="majorHAnsi"/>
        </w:rPr>
        <w:t>. g.</w:t>
      </w:r>
      <w:r w:rsidR="00897943" w:rsidRPr="00471138">
        <w:rPr>
          <w:rFonts w:asciiTheme="majorHAnsi" w:hAnsiTheme="majorHAnsi"/>
        </w:rPr>
        <w:t xml:space="preserve"> o</w:t>
      </w:r>
      <w:r w:rsidR="00AB5113" w:rsidRPr="00471138">
        <w:rPr>
          <w:rFonts w:asciiTheme="majorHAnsi" w:hAnsiTheme="majorHAnsi"/>
        </w:rPr>
        <w:t>stvario prihod</w:t>
      </w:r>
      <w:r w:rsidR="00BC0687" w:rsidRPr="00471138">
        <w:rPr>
          <w:rFonts w:asciiTheme="majorHAnsi" w:hAnsiTheme="majorHAnsi"/>
        </w:rPr>
        <w:t>e poslovanja</w:t>
      </w:r>
      <w:r w:rsidR="004D7F5F" w:rsidRPr="00471138">
        <w:rPr>
          <w:rFonts w:asciiTheme="majorHAnsi" w:hAnsiTheme="majorHAnsi"/>
        </w:rPr>
        <w:t xml:space="preserve"> od </w:t>
      </w:r>
      <w:r>
        <w:rPr>
          <w:rFonts w:asciiTheme="majorHAnsi" w:hAnsiTheme="majorHAnsi"/>
        </w:rPr>
        <w:t>32.227.020 kn</w:t>
      </w:r>
      <w:r w:rsidR="00BC0687" w:rsidRPr="00471138">
        <w:rPr>
          <w:rFonts w:asciiTheme="majorHAnsi" w:hAnsiTheme="majorHAnsi"/>
        </w:rPr>
        <w:t>, što je za</w:t>
      </w:r>
      <w:r w:rsidR="00547051" w:rsidRPr="00471138">
        <w:rPr>
          <w:rFonts w:asciiTheme="majorHAnsi" w:hAnsiTheme="majorHAnsi"/>
        </w:rPr>
        <w:t xml:space="preserve"> </w:t>
      </w:r>
      <w:r w:rsidR="00A13BE2">
        <w:rPr>
          <w:rFonts w:asciiTheme="majorHAnsi" w:hAnsiTheme="majorHAnsi"/>
        </w:rPr>
        <w:t>12,1</w:t>
      </w:r>
      <w:r w:rsidR="00EA46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% ili </w:t>
      </w:r>
      <w:r w:rsidR="006F11E4">
        <w:rPr>
          <w:rFonts w:asciiTheme="majorHAnsi" w:hAnsiTheme="majorHAnsi"/>
        </w:rPr>
        <w:t>3.474.743 kn</w:t>
      </w:r>
      <w:r w:rsidR="00604F91" w:rsidRPr="00471138">
        <w:rPr>
          <w:rFonts w:asciiTheme="majorHAnsi" w:hAnsiTheme="majorHAnsi"/>
        </w:rPr>
        <w:t xml:space="preserve"> više u odnosu na </w:t>
      </w:r>
      <w:r w:rsidR="006F11E4">
        <w:rPr>
          <w:rFonts w:asciiTheme="majorHAnsi" w:hAnsiTheme="majorHAnsi"/>
        </w:rPr>
        <w:t xml:space="preserve">2020. g. Razlozi povećanja prihoda poslovanja i veća odstupanja u odnosu na ostvareno prethodne godine, prikazani su u </w:t>
      </w:r>
      <w:r w:rsidR="009A6882">
        <w:rPr>
          <w:rFonts w:asciiTheme="majorHAnsi" w:hAnsiTheme="majorHAnsi"/>
        </w:rPr>
        <w:t>nastavku</w:t>
      </w:r>
      <w:r w:rsidR="006F11E4">
        <w:rPr>
          <w:rFonts w:asciiTheme="majorHAnsi" w:hAnsiTheme="majorHAnsi"/>
        </w:rPr>
        <w:t xml:space="preserve"> kako slijedi:</w:t>
      </w:r>
    </w:p>
    <w:p w:rsidR="000641AE" w:rsidRDefault="006F11E4" w:rsidP="006A2063">
      <w:pPr>
        <w:spacing w:after="120"/>
        <w:jc w:val="both"/>
        <w:rPr>
          <w:rFonts w:asciiTheme="majorHAnsi" w:hAnsiTheme="majorHAnsi" w:cstheme="minorHAnsi"/>
        </w:rPr>
      </w:pPr>
      <w:r w:rsidRPr="00535DDE">
        <w:rPr>
          <w:rFonts w:asciiTheme="majorHAnsi" w:hAnsiTheme="majorHAnsi"/>
          <w:i/>
        </w:rPr>
        <w:lastRenderedPageBreak/>
        <w:t>6.1</w:t>
      </w:r>
      <w:r w:rsidR="00604F91" w:rsidRPr="00535DDE">
        <w:rPr>
          <w:rFonts w:asciiTheme="majorHAnsi" w:hAnsiTheme="majorHAnsi"/>
          <w:i/>
        </w:rPr>
        <w:t>.</w:t>
      </w:r>
      <w:r w:rsidR="000641AE" w:rsidRPr="00535DDE">
        <w:rPr>
          <w:rFonts w:asciiTheme="majorHAnsi" w:hAnsiTheme="majorHAnsi"/>
          <w:i/>
        </w:rPr>
        <w:t xml:space="preserve"> </w:t>
      </w:r>
      <w:r w:rsidR="00313969" w:rsidRPr="00535DDE">
        <w:rPr>
          <w:rFonts w:asciiTheme="majorHAnsi" w:hAnsiTheme="majorHAnsi"/>
          <w:i/>
        </w:rPr>
        <w:t>AOP 057</w:t>
      </w:r>
      <w:r w:rsidR="000641AE">
        <w:rPr>
          <w:rFonts w:asciiTheme="majorHAnsi" w:hAnsiTheme="majorHAnsi"/>
        </w:rPr>
        <w:t xml:space="preserve"> Pomoći od izvanproračunskih korisnika u 2021. g. iznose 959.594 kn i odnose se na tekuće pomoći</w:t>
      </w:r>
      <w:r w:rsidR="00604F91" w:rsidRPr="00471138">
        <w:rPr>
          <w:rFonts w:asciiTheme="majorHAnsi" w:hAnsiTheme="majorHAnsi" w:cstheme="minorHAnsi"/>
        </w:rPr>
        <w:t xml:space="preserve"> od HZZO-a za </w:t>
      </w:r>
      <w:r w:rsidR="000641AE">
        <w:rPr>
          <w:rFonts w:asciiTheme="majorHAnsi" w:hAnsiTheme="majorHAnsi" w:cstheme="minorHAnsi"/>
        </w:rPr>
        <w:t>financiranje</w:t>
      </w:r>
      <w:r w:rsidR="00604F91" w:rsidRPr="00471138">
        <w:rPr>
          <w:rFonts w:asciiTheme="majorHAnsi" w:hAnsiTheme="majorHAnsi" w:cstheme="minorHAnsi"/>
        </w:rPr>
        <w:t xml:space="preserve"> COVID dodatka</w:t>
      </w:r>
      <w:r w:rsidR="000641AE">
        <w:rPr>
          <w:rFonts w:asciiTheme="majorHAnsi" w:hAnsiTheme="majorHAnsi" w:cstheme="minorHAnsi"/>
        </w:rPr>
        <w:t xml:space="preserve"> zdravstvenim djelatnicima. Ovih prihoda u 2020. g. nije bilo.</w:t>
      </w:r>
      <w:r w:rsidR="00313969" w:rsidRPr="00471138">
        <w:rPr>
          <w:rFonts w:asciiTheme="majorHAnsi" w:hAnsiTheme="majorHAnsi" w:cstheme="minorHAnsi"/>
        </w:rPr>
        <w:t xml:space="preserve"> </w:t>
      </w:r>
    </w:p>
    <w:p w:rsidR="00E80CD0" w:rsidRDefault="000641AE" w:rsidP="006A2063">
      <w:pPr>
        <w:spacing w:after="120"/>
        <w:jc w:val="both"/>
        <w:rPr>
          <w:rFonts w:asciiTheme="majorHAnsi" w:hAnsiTheme="majorHAnsi" w:cstheme="minorHAnsi"/>
          <w:color w:val="FF0000"/>
        </w:rPr>
      </w:pPr>
      <w:r w:rsidRPr="00535DDE">
        <w:rPr>
          <w:rFonts w:asciiTheme="majorHAnsi" w:hAnsiTheme="majorHAnsi" w:cstheme="minorHAnsi"/>
          <w:i/>
        </w:rPr>
        <w:t>6.2. AOP 063</w:t>
      </w:r>
      <w:r>
        <w:rPr>
          <w:rFonts w:asciiTheme="majorHAnsi" w:hAnsiTheme="majorHAnsi" w:cstheme="minorHAnsi"/>
        </w:rPr>
        <w:t xml:space="preserve"> Pomoći proračunskim korisnicima iz proračuna koji im nije nadležan u 2021. g</w:t>
      </w:r>
      <w:r w:rsidR="007C1FDD">
        <w:rPr>
          <w:rFonts w:asciiTheme="majorHAnsi" w:hAnsiTheme="majorHAnsi" w:cstheme="minorHAnsi"/>
        </w:rPr>
        <w:t xml:space="preserve">. </w:t>
      </w:r>
      <w:r w:rsidR="00EA46F0">
        <w:rPr>
          <w:rFonts w:asciiTheme="majorHAnsi" w:hAnsiTheme="majorHAnsi" w:cstheme="minorHAnsi"/>
        </w:rPr>
        <w:t xml:space="preserve">iznose </w:t>
      </w:r>
      <w:r w:rsidR="007C1FDD">
        <w:rPr>
          <w:rFonts w:asciiTheme="majorHAnsi" w:hAnsiTheme="majorHAnsi" w:cstheme="minorHAnsi"/>
        </w:rPr>
        <w:t>201.313 kn</w:t>
      </w:r>
      <w:r w:rsidR="00EA46F0">
        <w:rPr>
          <w:rFonts w:asciiTheme="majorHAnsi" w:hAnsiTheme="majorHAnsi" w:cstheme="minorHAnsi"/>
        </w:rPr>
        <w:t xml:space="preserve">, što je 173,6 </w:t>
      </w:r>
      <w:r>
        <w:rPr>
          <w:rFonts w:asciiTheme="majorHAnsi" w:hAnsiTheme="majorHAnsi" w:cstheme="minorHAnsi"/>
        </w:rPr>
        <w:t xml:space="preserve">% ili 127.732 kn više nego prethodne godine. Ove pomoći se odnose na plaćanje pripravnosti od Grada Novalje i </w:t>
      </w:r>
      <w:r w:rsidR="009C105E">
        <w:rPr>
          <w:rFonts w:asciiTheme="majorHAnsi" w:hAnsiTheme="majorHAnsi" w:cstheme="minorHAnsi"/>
        </w:rPr>
        <w:t xml:space="preserve">plaćanja </w:t>
      </w:r>
      <w:r>
        <w:rPr>
          <w:rFonts w:asciiTheme="majorHAnsi" w:hAnsiTheme="majorHAnsi" w:cstheme="minorHAnsi"/>
        </w:rPr>
        <w:t xml:space="preserve">smještaja </w:t>
      </w:r>
      <w:r w:rsidR="00EA46F0">
        <w:rPr>
          <w:rFonts w:asciiTheme="majorHAnsi" w:hAnsiTheme="majorHAnsi" w:cstheme="minorHAnsi"/>
        </w:rPr>
        <w:t>za radnike</w:t>
      </w:r>
      <w:r w:rsidR="009C105E">
        <w:rPr>
          <w:rFonts w:asciiTheme="majorHAnsi" w:hAnsiTheme="majorHAnsi" w:cstheme="minorHAnsi"/>
        </w:rPr>
        <w:t xml:space="preserve"> Zavoda </w:t>
      </w:r>
      <w:r w:rsidR="00EA46F0">
        <w:rPr>
          <w:rFonts w:asciiTheme="majorHAnsi" w:hAnsiTheme="majorHAnsi" w:cstheme="minorHAnsi"/>
        </w:rPr>
        <w:t xml:space="preserve">zaposlene za vrijeme </w:t>
      </w:r>
      <w:r w:rsidR="00EA46F0" w:rsidRPr="00EA46F0">
        <w:rPr>
          <w:rFonts w:asciiTheme="majorHAnsi" w:hAnsiTheme="majorHAnsi" w:cstheme="minorHAnsi"/>
        </w:rPr>
        <w:t xml:space="preserve">turističke sezone - </w:t>
      </w:r>
      <w:r w:rsidR="009C105E" w:rsidRPr="00EA46F0">
        <w:rPr>
          <w:rFonts w:asciiTheme="majorHAnsi" w:hAnsiTheme="majorHAnsi" w:cstheme="minorHAnsi"/>
        </w:rPr>
        <w:t>od strane TZ Grada Novalje.</w:t>
      </w:r>
      <w:r w:rsidR="00E80CD0" w:rsidRPr="00EA46F0">
        <w:rPr>
          <w:rFonts w:asciiTheme="majorHAnsi" w:hAnsiTheme="majorHAnsi" w:cstheme="minorHAnsi"/>
        </w:rPr>
        <w:t xml:space="preserve"> U 2021. g. ovi prihodi su veći jer je financiran veći broj mjeseci u kojima se obavljala pripravnost te su prihodi doznačeni u rokovima dospijeća, za razliku od 2020. g.</w:t>
      </w:r>
    </w:p>
    <w:p w:rsidR="00F53B55" w:rsidRDefault="00F53B55" w:rsidP="006A2063">
      <w:pPr>
        <w:spacing w:after="120"/>
        <w:jc w:val="both"/>
        <w:rPr>
          <w:rFonts w:asciiTheme="majorHAnsi" w:hAnsiTheme="majorHAnsi" w:cstheme="minorHAnsi"/>
        </w:rPr>
      </w:pPr>
      <w:r w:rsidRPr="00535DDE">
        <w:rPr>
          <w:rFonts w:asciiTheme="majorHAnsi" w:hAnsiTheme="majorHAnsi" w:cstheme="minorHAnsi"/>
          <w:i/>
        </w:rPr>
        <w:t>6.3. AOP 069</w:t>
      </w:r>
      <w:r>
        <w:rPr>
          <w:rFonts w:asciiTheme="majorHAnsi" w:hAnsiTheme="majorHAnsi" w:cstheme="minorHAnsi"/>
        </w:rPr>
        <w:t xml:space="preserve"> </w:t>
      </w:r>
      <w:r w:rsidRPr="00F53B55">
        <w:rPr>
          <w:rFonts w:asciiTheme="majorHAnsi" w:hAnsiTheme="majorHAnsi" w:cstheme="minorHAnsi"/>
        </w:rPr>
        <w:t>Pomoći temeljem prijenosa EU sredstava</w:t>
      </w:r>
      <w:r>
        <w:rPr>
          <w:rFonts w:asciiTheme="majorHAnsi" w:hAnsiTheme="majorHAnsi" w:cstheme="minorHAnsi"/>
        </w:rPr>
        <w:t xml:space="preserve"> u 2021. g. iznose 280.395 kn i 25,6% ili 57.089 kn su veće nego u 2020. g.</w:t>
      </w:r>
      <w:r w:rsidR="006300CB">
        <w:rPr>
          <w:rFonts w:asciiTheme="majorHAnsi" w:hAnsiTheme="majorHAnsi" w:cstheme="minorHAnsi"/>
        </w:rPr>
        <w:t xml:space="preserve"> Ovi prihodi odnose se na projekt financiran iz sredstava Europskog fonda za specijalističko usavršavanje doktora medicine. Povećanje prihoda je u skladu s povećanjem osnovice za plaće i povećanjem ostalih troškova radnice Zavoda koja je na specijalizaciji.</w:t>
      </w:r>
    </w:p>
    <w:p w:rsidR="00C7642C" w:rsidRDefault="00C7642C" w:rsidP="006A2063">
      <w:pPr>
        <w:spacing w:after="120"/>
        <w:jc w:val="both"/>
        <w:rPr>
          <w:rFonts w:asciiTheme="majorHAnsi" w:hAnsiTheme="majorHAnsi" w:cstheme="minorHAnsi"/>
        </w:rPr>
      </w:pPr>
      <w:r w:rsidRPr="00535DDE">
        <w:rPr>
          <w:rFonts w:asciiTheme="majorHAnsi" w:hAnsiTheme="majorHAnsi" w:cstheme="minorHAnsi"/>
          <w:i/>
        </w:rPr>
        <w:t>6.4. AOP 072</w:t>
      </w:r>
      <w:r>
        <w:rPr>
          <w:rFonts w:asciiTheme="majorHAnsi" w:hAnsiTheme="majorHAnsi" w:cstheme="minorHAnsi"/>
        </w:rPr>
        <w:t xml:space="preserve"> Prijenosi između proračunskih korisnika istog proračuna su prihodi koje Zavod ostvaruje kao provoditelj cijepljenja protiv Covid</w:t>
      </w:r>
      <w:r w:rsidR="001965DF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-19, a refundiraju ih organizatori cijepljenja (Dom zdravlja</w:t>
      </w:r>
      <w:r w:rsidR="001965DF">
        <w:rPr>
          <w:rFonts w:asciiTheme="majorHAnsi" w:hAnsiTheme="majorHAnsi" w:cstheme="minorHAnsi"/>
        </w:rPr>
        <w:t xml:space="preserve"> Korenica</w:t>
      </w:r>
      <w:r>
        <w:rPr>
          <w:rFonts w:asciiTheme="majorHAnsi" w:hAnsiTheme="majorHAnsi" w:cstheme="minorHAnsi"/>
        </w:rPr>
        <w:t>, Zavod za javno zdravstvo</w:t>
      </w:r>
      <w:r w:rsidR="001965DF">
        <w:rPr>
          <w:rFonts w:asciiTheme="majorHAnsi" w:hAnsiTheme="majorHAnsi" w:cstheme="minorHAnsi"/>
        </w:rPr>
        <w:t xml:space="preserve"> Ličko-senjske županije), a koji sredstava dobivaju od HZZO-a</w:t>
      </w:r>
      <w:r>
        <w:rPr>
          <w:rFonts w:asciiTheme="majorHAnsi" w:hAnsiTheme="majorHAnsi" w:cstheme="minorHAnsi"/>
        </w:rPr>
        <w:t>. Ovi prihodi su ostvareni u iznosu od 49.075 kn, a istih u 2020. godini nije bilo.</w:t>
      </w:r>
    </w:p>
    <w:p w:rsidR="00B847BA" w:rsidRDefault="00B847BA" w:rsidP="006A2063">
      <w:pPr>
        <w:spacing w:after="120"/>
        <w:jc w:val="both"/>
        <w:rPr>
          <w:rFonts w:asciiTheme="majorHAnsi" w:hAnsiTheme="majorHAnsi" w:cstheme="minorHAnsi"/>
        </w:rPr>
      </w:pPr>
      <w:r w:rsidRPr="00535DDE">
        <w:rPr>
          <w:rFonts w:asciiTheme="majorHAnsi" w:hAnsiTheme="majorHAnsi" w:cstheme="minorHAnsi"/>
          <w:i/>
        </w:rPr>
        <w:t xml:space="preserve">6.5. </w:t>
      </w:r>
      <w:r w:rsidR="00C7642C" w:rsidRPr="00535DDE">
        <w:rPr>
          <w:rFonts w:asciiTheme="majorHAnsi" w:hAnsiTheme="majorHAnsi" w:cstheme="minorHAnsi"/>
          <w:i/>
        </w:rPr>
        <w:t>AOP 107</w:t>
      </w:r>
      <w:r w:rsidR="00C7642C">
        <w:rPr>
          <w:rFonts w:asciiTheme="majorHAnsi" w:hAnsiTheme="majorHAnsi" w:cstheme="minorHAnsi"/>
        </w:rPr>
        <w:t xml:space="preserve"> Prihodi po posebnim propisima u 2021. godini ostvareni su u iznosu od 125.168 kn i veći su za 111.987 kn nego prethodne godine.</w:t>
      </w:r>
      <w:r>
        <w:rPr>
          <w:rFonts w:asciiTheme="majorHAnsi" w:hAnsiTheme="majorHAnsi" w:cstheme="minorHAnsi"/>
        </w:rPr>
        <w:t xml:space="preserve"> Pri revidiranju poslovanja u 2021</w:t>
      </w:r>
      <w:r w:rsidR="001965DF"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</w:rPr>
        <w:t xml:space="preserve"> g. uočeno je da troškovi pregleda medicine rada radn</w:t>
      </w:r>
      <w:r w:rsidR="001965DF">
        <w:rPr>
          <w:rFonts w:asciiTheme="majorHAnsi" w:hAnsiTheme="majorHAnsi" w:cstheme="minorHAnsi"/>
        </w:rPr>
        <w:t>ika nisu slati na refundaciju HZZO-u</w:t>
      </w:r>
      <w:r>
        <w:rPr>
          <w:rFonts w:asciiTheme="majorHAnsi" w:hAnsiTheme="majorHAnsi" w:cstheme="minorHAnsi"/>
        </w:rPr>
        <w:t xml:space="preserve">. </w:t>
      </w:r>
      <w:r w:rsidRPr="00471138">
        <w:rPr>
          <w:rFonts w:asciiTheme="majorHAnsi" w:hAnsiTheme="majorHAnsi" w:cstheme="minorHAnsi"/>
        </w:rPr>
        <w:t xml:space="preserve">Uzimajući u obzir rokove zastare, zaostali računi </w:t>
      </w:r>
      <w:r>
        <w:rPr>
          <w:rFonts w:asciiTheme="majorHAnsi" w:hAnsiTheme="majorHAnsi" w:cstheme="minorHAnsi"/>
        </w:rPr>
        <w:t xml:space="preserve">za tri prethodne godine </w:t>
      </w:r>
      <w:r w:rsidRPr="00471138">
        <w:rPr>
          <w:rFonts w:asciiTheme="majorHAnsi" w:hAnsiTheme="majorHAnsi" w:cstheme="minorHAnsi"/>
        </w:rPr>
        <w:t>prikupljeni su i poslani na refundaciju</w:t>
      </w:r>
      <w:r>
        <w:rPr>
          <w:rFonts w:asciiTheme="majorHAnsi" w:hAnsiTheme="majorHAnsi" w:cstheme="minorHAnsi"/>
        </w:rPr>
        <w:t xml:space="preserve"> u 2021. godini pri čemu su ostvareni prihodi od 18.305 kn. </w:t>
      </w:r>
      <w:r w:rsidRPr="00471138">
        <w:rPr>
          <w:rFonts w:asciiTheme="majorHAnsi" w:hAnsiTheme="majorHAnsi" w:cstheme="minorHAnsi"/>
        </w:rPr>
        <w:t>Isto je rezultiralo o</w:t>
      </w:r>
      <w:r>
        <w:rPr>
          <w:rFonts w:asciiTheme="majorHAnsi" w:hAnsiTheme="majorHAnsi" w:cstheme="minorHAnsi"/>
        </w:rPr>
        <w:t>stvarenim većim prihodima po toj o</w:t>
      </w:r>
      <w:r w:rsidR="001965DF">
        <w:rPr>
          <w:rFonts w:asciiTheme="majorHAnsi" w:hAnsiTheme="majorHAnsi" w:cstheme="minorHAnsi"/>
        </w:rPr>
        <w:t xml:space="preserve">snovi. Također, u 2021. g. su </w:t>
      </w:r>
      <w:r>
        <w:rPr>
          <w:rFonts w:asciiTheme="majorHAnsi" w:hAnsiTheme="majorHAnsi" w:cstheme="minorHAnsi"/>
        </w:rPr>
        <w:t xml:space="preserve">veći </w:t>
      </w:r>
      <w:r w:rsidR="001965DF">
        <w:rPr>
          <w:rFonts w:asciiTheme="majorHAnsi" w:hAnsiTheme="majorHAnsi" w:cstheme="minorHAnsi"/>
        </w:rPr>
        <w:t xml:space="preserve">i </w:t>
      </w:r>
      <w:r>
        <w:rPr>
          <w:rFonts w:asciiTheme="majorHAnsi" w:hAnsiTheme="majorHAnsi" w:cstheme="minorHAnsi"/>
        </w:rPr>
        <w:t>prihodi od refundacije šteta po ugovorenim</w:t>
      </w:r>
      <w:r w:rsidR="00507F39">
        <w:rPr>
          <w:rFonts w:asciiTheme="majorHAnsi" w:hAnsiTheme="majorHAnsi" w:cstheme="minorHAnsi"/>
        </w:rPr>
        <w:t xml:space="preserve"> policama osiguranja vozila HMP, </w:t>
      </w:r>
      <w:r>
        <w:rPr>
          <w:rFonts w:asciiTheme="majorHAnsi" w:hAnsiTheme="majorHAnsi" w:cstheme="minorHAnsi"/>
        </w:rPr>
        <w:t>za 93.682 kn</w:t>
      </w:r>
      <w:r w:rsidR="00507F39">
        <w:rPr>
          <w:rFonts w:asciiTheme="majorHAnsi" w:hAnsiTheme="majorHAnsi" w:cstheme="minorHAnsi"/>
        </w:rPr>
        <w:t xml:space="preserve"> u odnosu na</w:t>
      </w:r>
      <w:r>
        <w:rPr>
          <w:rFonts w:asciiTheme="majorHAnsi" w:hAnsiTheme="majorHAnsi" w:cstheme="minorHAnsi"/>
        </w:rPr>
        <w:t xml:space="preserve"> 2020. g.</w:t>
      </w:r>
      <w:r w:rsidR="00C7642C">
        <w:rPr>
          <w:rFonts w:asciiTheme="majorHAnsi" w:hAnsiTheme="majorHAnsi" w:cstheme="minorHAnsi"/>
        </w:rPr>
        <w:t xml:space="preserve"> </w:t>
      </w:r>
    </w:p>
    <w:p w:rsidR="00535DDE" w:rsidRDefault="00535DDE" w:rsidP="006A2063">
      <w:pPr>
        <w:spacing w:after="120"/>
        <w:jc w:val="both"/>
        <w:rPr>
          <w:rFonts w:asciiTheme="majorHAnsi" w:hAnsiTheme="majorHAnsi" w:cstheme="minorHAnsi"/>
        </w:rPr>
      </w:pPr>
      <w:r w:rsidRPr="006F6200">
        <w:rPr>
          <w:rFonts w:asciiTheme="majorHAnsi" w:hAnsiTheme="majorHAnsi" w:cstheme="minorHAnsi"/>
          <w:i/>
        </w:rPr>
        <w:t>6.6</w:t>
      </w:r>
      <w:r w:rsidR="00034A6C">
        <w:rPr>
          <w:rFonts w:asciiTheme="majorHAnsi" w:hAnsiTheme="majorHAnsi" w:cstheme="minorHAnsi"/>
          <w:i/>
        </w:rPr>
        <w:t>.</w:t>
      </w:r>
      <w:r w:rsidRPr="006F6200">
        <w:rPr>
          <w:rFonts w:asciiTheme="majorHAnsi" w:hAnsiTheme="majorHAnsi" w:cstheme="minorHAnsi"/>
          <w:i/>
        </w:rPr>
        <w:t xml:space="preserve"> AOP 119 </w:t>
      </w:r>
      <w:r w:rsidR="001252F3" w:rsidRPr="006F6200">
        <w:rPr>
          <w:rFonts w:asciiTheme="majorHAnsi" w:hAnsiTheme="majorHAnsi" w:cstheme="minorHAnsi"/>
        </w:rPr>
        <w:t xml:space="preserve">Prihodi od pruženih usluga i prihodi od donacija u 2021. g. iznose 359.994 kn i veći su za 82,4 % ili 162.616 kn nego prethodne godine. Do povećanja je došlo zbog </w:t>
      </w:r>
      <w:r w:rsidR="006F6200">
        <w:rPr>
          <w:rFonts w:asciiTheme="majorHAnsi" w:hAnsiTheme="majorHAnsi" w:cstheme="minorHAnsi"/>
        </w:rPr>
        <w:t xml:space="preserve">153.766 kn </w:t>
      </w:r>
      <w:r w:rsidR="001252F3" w:rsidRPr="006F6200">
        <w:rPr>
          <w:rFonts w:asciiTheme="majorHAnsi" w:hAnsiTheme="majorHAnsi" w:cstheme="minorHAnsi"/>
        </w:rPr>
        <w:t xml:space="preserve">većih prihoda od pruženih usluga </w:t>
      </w:r>
      <w:r w:rsidR="006F6200" w:rsidRPr="006F6200">
        <w:rPr>
          <w:rFonts w:asciiTheme="majorHAnsi" w:hAnsiTheme="majorHAnsi" w:cstheme="minorHAnsi"/>
        </w:rPr>
        <w:t xml:space="preserve">osobama bez </w:t>
      </w:r>
      <w:r w:rsidR="006F6200">
        <w:rPr>
          <w:rFonts w:asciiTheme="majorHAnsi" w:hAnsiTheme="majorHAnsi" w:cstheme="minorHAnsi"/>
        </w:rPr>
        <w:t>važećeg zdravstvenog osiguranja i</w:t>
      </w:r>
      <w:r w:rsidR="006F6200" w:rsidRPr="006F6200">
        <w:rPr>
          <w:rFonts w:asciiTheme="majorHAnsi" w:hAnsiTheme="majorHAnsi" w:cstheme="minorHAnsi"/>
        </w:rPr>
        <w:t xml:space="preserve"> prihoda od dežurstva timova na raznim manifestacijama</w:t>
      </w:r>
      <w:r w:rsidR="006F6200">
        <w:rPr>
          <w:rFonts w:asciiTheme="majorHAnsi" w:hAnsiTheme="majorHAnsi" w:cstheme="minorHAnsi"/>
        </w:rPr>
        <w:t>. Preostalo povećanje se odnosi na primljenu donaciju materijala za higijenske potrebe i njegu, od strane neprofitne organizacije.</w:t>
      </w:r>
    </w:p>
    <w:p w:rsidR="006F6200" w:rsidRDefault="006F6200" w:rsidP="006A2063">
      <w:pPr>
        <w:spacing w:after="120"/>
        <w:jc w:val="both"/>
        <w:rPr>
          <w:rFonts w:asciiTheme="majorHAnsi" w:hAnsiTheme="majorHAnsi" w:cstheme="minorHAnsi"/>
        </w:rPr>
      </w:pPr>
      <w:r w:rsidRPr="00CF627F">
        <w:rPr>
          <w:rFonts w:asciiTheme="majorHAnsi" w:hAnsiTheme="majorHAnsi" w:cstheme="minorHAnsi"/>
          <w:i/>
        </w:rPr>
        <w:t>6.7.</w:t>
      </w:r>
      <w:r w:rsidR="00CF627F" w:rsidRPr="00CF627F">
        <w:rPr>
          <w:rFonts w:asciiTheme="majorHAnsi" w:hAnsiTheme="majorHAnsi" w:cstheme="minorHAnsi"/>
          <w:i/>
        </w:rPr>
        <w:t xml:space="preserve"> AOP 129</w:t>
      </w:r>
      <w:r>
        <w:rPr>
          <w:rFonts w:asciiTheme="majorHAnsi" w:hAnsiTheme="majorHAnsi" w:cstheme="minorHAnsi"/>
        </w:rPr>
        <w:t xml:space="preserve"> </w:t>
      </w:r>
      <w:r w:rsidR="007E5C5E">
        <w:rPr>
          <w:rFonts w:asciiTheme="majorHAnsi" w:hAnsiTheme="majorHAnsi" w:cstheme="minorHAnsi"/>
        </w:rPr>
        <w:t xml:space="preserve">Prihodi iz nadležnog proračuna za </w:t>
      </w:r>
      <w:r w:rsidR="00CF627F">
        <w:rPr>
          <w:rFonts w:asciiTheme="majorHAnsi" w:hAnsiTheme="majorHAnsi" w:cstheme="minorHAnsi"/>
        </w:rPr>
        <w:t>financiranje redovne djelatnosti proračunskih korisnika u 2021. g.</w:t>
      </w:r>
      <w:r w:rsidR="00874716">
        <w:rPr>
          <w:rFonts w:asciiTheme="majorHAnsi" w:hAnsiTheme="majorHAnsi" w:cstheme="minorHAnsi"/>
        </w:rPr>
        <w:t xml:space="preserve"> iznose 940.281 kn i </w:t>
      </w:r>
      <w:r w:rsidR="00CF627F">
        <w:rPr>
          <w:rFonts w:asciiTheme="majorHAnsi" w:hAnsiTheme="majorHAnsi" w:cstheme="minorHAnsi"/>
        </w:rPr>
        <w:t xml:space="preserve">veći </w:t>
      </w:r>
      <w:r w:rsidR="00874716">
        <w:rPr>
          <w:rFonts w:asciiTheme="majorHAnsi" w:hAnsiTheme="majorHAnsi" w:cstheme="minorHAnsi"/>
        </w:rPr>
        <w:t xml:space="preserve">su </w:t>
      </w:r>
      <w:r w:rsidR="00CF627F">
        <w:rPr>
          <w:rFonts w:asciiTheme="majorHAnsi" w:hAnsiTheme="majorHAnsi" w:cstheme="minorHAnsi"/>
        </w:rPr>
        <w:t>za 18,2% ili 144.566 kn</w:t>
      </w:r>
      <w:r w:rsidR="00EF3F1B">
        <w:rPr>
          <w:rFonts w:asciiTheme="majorHAnsi" w:hAnsiTheme="majorHAnsi" w:cstheme="minorHAnsi"/>
        </w:rPr>
        <w:t>,</w:t>
      </w:r>
      <w:r w:rsidR="007B49B3">
        <w:rPr>
          <w:rFonts w:asciiTheme="majorHAnsi" w:hAnsiTheme="majorHAnsi" w:cstheme="minorHAnsi"/>
        </w:rPr>
        <w:t xml:space="preserve"> i to zbog većih prihoda za financiranje rashoda poslovanja. U 2021. g. Ličko-senjska županija je financirala </w:t>
      </w:r>
      <w:r w:rsidR="00EF3F1B">
        <w:rPr>
          <w:rFonts w:asciiTheme="majorHAnsi" w:hAnsiTheme="majorHAnsi" w:cstheme="minorHAnsi"/>
        </w:rPr>
        <w:t xml:space="preserve">dodatni pripravni tim </w:t>
      </w:r>
      <w:r w:rsidR="007B49B3">
        <w:rPr>
          <w:rFonts w:asciiTheme="majorHAnsi" w:hAnsiTheme="majorHAnsi" w:cstheme="minorHAnsi"/>
        </w:rPr>
        <w:t xml:space="preserve">zbog povećanog opsega posla u </w:t>
      </w:r>
      <w:r w:rsidR="00EF3F1B">
        <w:rPr>
          <w:rFonts w:asciiTheme="majorHAnsi" w:hAnsiTheme="majorHAnsi" w:cstheme="minorHAnsi"/>
        </w:rPr>
        <w:t>uvjetima</w:t>
      </w:r>
      <w:r w:rsidR="007B49B3">
        <w:rPr>
          <w:rFonts w:asciiTheme="majorHAnsi" w:hAnsiTheme="majorHAnsi" w:cstheme="minorHAnsi"/>
        </w:rPr>
        <w:t xml:space="preserve"> rada </w:t>
      </w:r>
      <w:r w:rsidR="00EF3F1B">
        <w:rPr>
          <w:rFonts w:asciiTheme="majorHAnsi" w:hAnsiTheme="majorHAnsi" w:cstheme="minorHAnsi"/>
        </w:rPr>
        <w:t>uzrokovanim epidemijom Covid-19 (prijevoz pacijenata s covid odjela OB Gospić u respiracijske centre u Rijeci i Zagrebu).</w:t>
      </w:r>
    </w:p>
    <w:p w:rsidR="00874716" w:rsidRDefault="00874716" w:rsidP="006A2063">
      <w:pPr>
        <w:spacing w:after="120"/>
        <w:jc w:val="both"/>
        <w:rPr>
          <w:rFonts w:asciiTheme="majorHAnsi" w:hAnsiTheme="majorHAnsi" w:cstheme="minorHAnsi"/>
        </w:rPr>
      </w:pPr>
      <w:r w:rsidRPr="00920B8B">
        <w:rPr>
          <w:rFonts w:asciiTheme="majorHAnsi" w:hAnsiTheme="majorHAnsi" w:cstheme="minorHAnsi"/>
        </w:rPr>
        <w:t xml:space="preserve">6.8. AOP 133 Prihodi od HZZO-a na temelju ugovornih obveza u 2021. g. iznose 29.295.219 kn i 6,7% ili </w:t>
      </w:r>
      <w:r w:rsidR="00E65C96" w:rsidRPr="00920B8B">
        <w:rPr>
          <w:rFonts w:asciiTheme="majorHAnsi" w:hAnsiTheme="majorHAnsi" w:cstheme="minorHAnsi"/>
        </w:rPr>
        <w:t xml:space="preserve">1.848.966 kn su veći nego prethodne godine. </w:t>
      </w:r>
      <w:r w:rsidR="00D73F31" w:rsidRPr="00920B8B">
        <w:rPr>
          <w:rFonts w:asciiTheme="majorHAnsi" w:hAnsiTheme="majorHAnsi" w:cstheme="minorHAnsi"/>
        </w:rPr>
        <w:t xml:space="preserve">U 2021. godini, u odnosu na 2020. g., došlo je do povećanja glavarine za 1.061.122 kn </w:t>
      </w:r>
      <w:r w:rsidR="00584DA2" w:rsidRPr="00920B8B">
        <w:rPr>
          <w:rFonts w:asciiTheme="majorHAnsi" w:hAnsiTheme="majorHAnsi" w:cstheme="minorHAnsi"/>
        </w:rPr>
        <w:t>zbog većih rashoda za zaposlene</w:t>
      </w:r>
      <w:r w:rsidR="007C1FDD">
        <w:rPr>
          <w:rFonts w:asciiTheme="majorHAnsi" w:hAnsiTheme="majorHAnsi" w:cstheme="minorHAnsi"/>
        </w:rPr>
        <w:t>,</w:t>
      </w:r>
      <w:r w:rsidR="00584DA2" w:rsidRPr="00920B8B">
        <w:rPr>
          <w:rFonts w:asciiTheme="majorHAnsi" w:hAnsiTheme="majorHAnsi" w:cstheme="minorHAnsi"/>
        </w:rPr>
        <w:t xml:space="preserve"> što je uzrokovano povećanjem </w:t>
      </w:r>
      <w:r w:rsidR="007C1FDD">
        <w:rPr>
          <w:rFonts w:asciiTheme="majorHAnsi" w:hAnsiTheme="majorHAnsi" w:cstheme="minorHAnsi"/>
        </w:rPr>
        <w:lastRenderedPageBreak/>
        <w:t>osnovice</w:t>
      </w:r>
      <w:r w:rsidR="00584DA2" w:rsidRPr="00920B8B">
        <w:rPr>
          <w:rFonts w:asciiTheme="majorHAnsi" w:hAnsiTheme="majorHAnsi" w:cstheme="minorHAnsi"/>
        </w:rPr>
        <w:t xml:space="preserve"> za plać</w:t>
      </w:r>
      <w:r w:rsidR="00920B8B" w:rsidRPr="00920B8B">
        <w:rPr>
          <w:rFonts w:asciiTheme="majorHAnsi" w:hAnsiTheme="majorHAnsi" w:cstheme="minorHAnsi"/>
        </w:rPr>
        <w:t>e u</w:t>
      </w:r>
      <w:r w:rsidR="00584DA2" w:rsidRPr="00920B8B">
        <w:rPr>
          <w:rFonts w:asciiTheme="majorHAnsi" w:hAnsiTheme="majorHAnsi" w:cstheme="minorHAnsi"/>
        </w:rPr>
        <w:t xml:space="preserve"> javnim službama</w:t>
      </w:r>
      <w:r w:rsidR="00920B8B" w:rsidRPr="00920B8B">
        <w:rPr>
          <w:rFonts w:asciiTheme="majorHAnsi" w:hAnsiTheme="majorHAnsi" w:cstheme="minorHAnsi"/>
        </w:rPr>
        <w:t>. Osim navedenog, u 2021. g.</w:t>
      </w:r>
      <w:r w:rsidR="00920B8B">
        <w:rPr>
          <w:rFonts w:asciiTheme="majorHAnsi" w:hAnsiTheme="majorHAnsi" w:cstheme="minorHAnsi"/>
        </w:rPr>
        <w:t>, u odnosu na 2020. g</w:t>
      </w:r>
      <w:r w:rsidR="007C1FDD">
        <w:rPr>
          <w:rFonts w:asciiTheme="majorHAnsi" w:hAnsiTheme="majorHAnsi" w:cstheme="minorHAnsi"/>
        </w:rPr>
        <w:t>.,</w:t>
      </w:r>
      <w:r w:rsidR="00920B8B" w:rsidRPr="00920B8B">
        <w:rPr>
          <w:rFonts w:asciiTheme="majorHAnsi" w:hAnsiTheme="majorHAnsi" w:cstheme="minorHAnsi"/>
        </w:rPr>
        <w:t xml:space="preserve"> za 781.019 kn</w:t>
      </w:r>
      <w:r w:rsidR="007C1FDD">
        <w:rPr>
          <w:rFonts w:asciiTheme="majorHAnsi" w:hAnsiTheme="majorHAnsi" w:cstheme="minorHAnsi"/>
        </w:rPr>
        <w:t xml:space="preserve"> su veći </w:t>
      </w:r>
      <w:r w:rsidR="00920B8B" w:rsidRPr="00920B8B">
        <w:rPr>
          <w:rFonts w:asciiTheme="majorHAnsi" w:hAnsiTheme="majorHAnsi" w:cstheme="minorHAnsi"/>
        </w:rPr>
        <w:t xml:space="preserve">i prihodi po ispostavljenim računima za prijeđene kilometre </w:t>
      </w:r>
      <w:r w:rsidR="00920B8B">
        <w:rPr>
          <w:rFonts w:asciiTheme="majorHAnsi" w:hAnsiTheme="majorHAnsi" w:cstheme="minorHAnsi"/>
        </w:rPr>
        <w:t>(</w:t>
      </w:r>
      <w:r w:rsidR="00920B8B" w:rsidRPr="00920B8B">
        <w:rPr>
          <w:rFonts w:asciiTheme="majorHAnsi" w:hAnsiTheme="majorHAnsi" w:cstheme="minorHAnsi"/>
        </w:rPr>
        <w:t>1,50 kn/km</w:t>
      </w:r>
      <w:r w:rsidR="00920B8B">
        <w:rPr>
          <w:rFonts w:asciiTheme="majorHAnsi" w:hAnsiTheme="majorHAnsi" w:cstheme="minorHAnsi"/>
        </w:rPr>
        <w:t>)</w:t>
      </w:r>
      <w:r w:rsidR="00920B8B" w:rsidRPr="00920B8B">
        <w:rPr>
          <w:rFonts w:asciiTheme="majorHAnsi" w:hAnsiTheme="majorHAnsi" w:cstheme="minorHAnsi"/>
        </w:rPr>
        <w:t>, provođenje zdravstvene zaštite kroz lijekove i potrošni materijal i prihodi od ino-osiguranika</w:t>
      </w:r>
      <w:r w:rsidR="00920B8B">
        <w:rPr>
          <w:rFonts w:asciiTheme="majorHAnsi" w:hAnsiTheme="majorHAnsi" w:cstheme="minorHAnsi"/>
        </w:rPr>
        <w:t>.</w:t>
      </w:r>
    </w:p>
    <w:p w:rsidR="00691DD9" w:rsidRDefault="00691DD9" w:rsidP="006A2063">
      <w:pPr>
        <w:spacing w:after="120"/>
        <w:jc w:val="both"/>
        <w:rPr>
          <w:rFonts w:asciiTheme="majorHAnsi" w:hAnsiTheme="majorHAnsi" w:cstheme="minorHAnsi"/>
        </w:rPr>
      </w:pPr>
      <w:r w:rsidRPr="00A0316B">
        <w:rPr>
          <w:rFonts w:asciiTheme="majorHAnsi" w:hAnsiTheme="majorHAnsi" w:cstheme="minorHAnsi"/>
          <w:i/>
        </w:rPr>
        <w:t>6.9. AOP 145</w:t>
      </w:r>
      <w:r w:rsidRPr="00A0316B">
        <w:rPr>
          <w:rFonts w:asciiTheme="majorHAnsi" w:hAnsiTheme="majorHAnsi" w:cstheme="minorHAnsi"/>
        </w:rPr>
        <w:t xml:space="preserve"> Ostali prihodi u 2021. g. iznose 15.854 kn i veći su za 13.390 kn nego 2020 g. te se odnose na prihode od refundacija režijskih troškova djelatnika koji su u stanu  Zavoda i povrata troškova edukacija.</w:t>
      </w:r>
    </w:p>
    <w:p w:rsidR="00CB3EB4" w:rsidRPr="00A0316B" w:rsidRDefault="00175D79" w:rsidP="00CB3EB4">
      <w:pPr>
        <w:spacing w:after="36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Ostalih većih odstupanja na prihodovnoj strani u 2021. g., u odnosu na 2020. g., nije bilo.</w:t>
      </w:r>
    </w:p>
    <w:p w:rsidR="004F422A" w:rsidRPr="00471138" w:rsidRDefault="004F422A" w:rsidP="004F422A">
      <w:pPr>
        <w:pStyle w:val="Odlomakpopisa"/>
        <w:spacing w:after="120"/>
        <w:ind w:left="0"/>
        <w:jc w:val="both"/>
        <w:rPr>
          <w:rFonts w:asciiTheme="majorHAnsi" w:hAnsiTheme="majorHAnsi" w:cstheme="minorHAnsi"/>
        </w:rPr>
      </w:pPr>
      <w:r w:rsidRPr="00471138">
        <w:rPr>
          <w:rFonts w:asciiTheme="majorHAnsi" w:hAnsiTheme="majorHAnsi"/>
          <w:b/>
        </w:rPr>
        <w:t>RASHODI POSLOVANJA</w:t>
      </w:r>
    </w:p>
    <w:p w:rsidR="00034A6C" w:rsidRDefault="00175D79" w:rsidP="00034A6C">
      <w:pPr>
        <w:spacing w:after="120"/>
        <w:jc w:val="both"/>
        <w:rPr>
          <w:rFonts w:asciiTheme="majorHAnsi" w:hAnsiTheme="majorHAnsi"/>
        </w:rPr>
      </w:pPr>
      <w:r w:rsidRPr="00175D79">
        <w:rPr>
          <w:rFonts w:asciiTheme="majorHAnsi" w:hAnsiTheme="majorHAnsi"/>
          <w:i/>
        </w:rPr>
        <w:t xml:space="preserve">7. AOP 146 </w:t>
      </w:r>
      <w:r w:rsidR="00CB3EB4" w:rsidRPr="00471138">
        <w:rPr>
          <w:rFonts w:asciiTheme="majorHAnsi" w:hAnsiTheme="majorHAnsi"/>
        </w:rPr>
        <w:t>Zavod je u 2021. g. o</w:t>
      </w:r>
      <w:r w:rsidR="00CB3EB4">
        <w:rPr>
          <w:rFonts w:asciiTheme="majorHAnsi" w:hAnsiTheme="majorHAnsi"/>
        </w:rPr>
        <w:t>stvario rashode</w:t>
      </w:r>
      <w:r w:rsidR="00CB3EB4" w:rsidRPr="00471138">
        <w:rPr>
          <w:rFonts w:asciiTheme="majorHAnsi" w:hAnsiTheme="majorHAnsi"/>
        </w:rPr>
        <w:t xml:space="preserve"> poslovanja od </w:t>
      </w:r>
      <w:r w:rsidR="00CB3EB4">
        <w:rPr>
          <w:rFonts w:asciiTheme="majorHAnsi" w:hAnsiTheme="majorHAnsi"/>
        </w:rPr>
        <w:t>30.583.516 kn</w:t>
      </w:r>
      <w:r w:rsidR="00CB3EB4" w:rsidRPr="00471138">
        <w:rPr>
          <w:rFonts w:asciiTheme="majorHAnsi" w:hAnsiTheme="majorHAnsi"/>
        </w:rPr>
        <w:t xml:space="preserve">, što je za </w:t>
      </w:r>
      <w:r w:rsidR="00CB3EB4">
        <w:rPr>
          <w:rFonts w:asciiTheme="majorHAnsi" w:hAnsiTheme="majorHAnsi"/>
        </w:rPr>
        <w:t>10,6 % ili 2.926.952 kn</w:t>
      </w:r>
      <w:r w:rsidR="00CB3EB4" w:rsidRPr="00471138">
        <w:rPr>
          <w:rFonts w:asciiTheme="majorHAnsi" w:hAnsiTheme="majorHAnsi"/>
        </w:rPr>
        <w:t xml:space="preserve"> više u odnosu na </w:t>
      </w:r>
      <w:r w:rsidR="00CB3EB4">
        <w:rPr>
          <w:rFonts w:asciiTheme="majorHAnsi" w:hAnsiTheme="majorHAnsi"/>
        </w:rPr>
        <w:t xml:space="preserve">2020. g. Razlozi povećanja rashoda poslovanja i veća odstupanja u odnosu na ostvareno prethodne godine, prikazani su u </w:t>
      </w:r>
      <w:r w:rsidR="00EE0638">
        <w:rPr>
          <w:rFonts w:asciiTheme="majorHAnsi" w:hAnsiTheme="majorHAnsi"/>
        </w:rPr>
        <w:t>nastavku</w:t>
      </w:r>
      <w:r w:rsidR="00CB3EB4">
        <w:rPr>
          <w:rFonts w:asciiTheme="majorHAnsi" w:hAnsiTheme="majorHAnsi"/>
        </w:rPr>
        <w:t xml:space="preserve"> kako slijedi:</w:t>
      </w:r>
    </w:p>
    <w:p w:rsidR="00034A6C" w:rsidRDefault="00CB3EB4" w:rsidP="00034A6C">
      <w:pPr>
        <w:spacing w:after="120"/>
        <w:jc w:val="both"/>
        <w:rPr>
          <w:rFonts w:asciiTheme="majorHAnsi" w:hAnsiTheme="majorHAnsi"/>
        </w:rPr>
      </w:pPr>
      <w:r w:rsidRPr="00CB3EB4">
        <w:rPr>
          <w:rFonts w:asciiTheme="majorHAnsi" w:hAnsiTheme="majorHAnsi"/>
          <w:i/>
        </w:rPr>
        <w:t>7.1. AOP 147</w:t>
      </w:r>
      <w:r w:rsidR="004A0E3D" w:rsidRPr="004711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</w:t>
      </w:r>
      <w:r w:rsidR="000D07A7" w:rsidRPr="00471138">
        <w:rPr>
          <w:rFonts w:asciiTheme="majorHAnsi" w:hAnsiTheme="majorHAnsi"/>
        </w:rPr>
        <w:t xml:space="preserve">ashodi za zaposlene u 2021. </w:t>
      </w:r>
      <w:r w:rsidR="004F422A" w:rsidRPr="00471138">
        <w:rPr>
          <w:rFonts w:asciiTheme="majorHAnsi" w:hAnsiTheme="majorHAnsi"/>
        </w:rPr>
        <w:t>g.</w:t>
      </w:r>
      <w:r w:rsidR="008C04DC">
        <w:rPr>
          <w:rFonts w:asciiTheme="majorHAnsi" w:hAnsiTheme="majorHAnsi"/>
        </w:rPr>
        <w:t xml:space="preserve"> iznose 23.273.930 i veći su </w:t>
      </w:r>
      <w:r>
        <w:rPr>
          <w:rFonts w:asciiTheme="majorHAnsi" w:hAnsiTheme="majorHAnsi"/>
        </w:rPr>
        <w:t>za 12,8% ili 2.633.929 kn</w:t>
      </w:r>
      <w:r w:rsidR="008C04DC" w:rsidRPr="008C04DC">
        <w:rPr>
          <w:rFonts w:asciiTheme="majorHAnsi" w:hAnsiTheme="majorHAnsi"/>
        </w:rPr>
        <w:t xml:space="preserve"> </w:t>
      </w:r>
      <w:r w:rsidR="008C04DC" w:rsidRPr="00471138">
        <w:rPr>
          <w:rFonts w:asciiTheme="majorHAnsi" w:hAnsiTheme="majorHAnsi"/>
        </w:rPr>
        <w:t xml:space="preserve">u odnosu na 2020. </w:t>
      </w:r>
      <w:r w:rsidR="008C04DC">
        <w:rPr>
          <w:rFonts w:asciiTheme="majorHAnsi" w:hAnsiTheme="majorHAnsi"/>
        </w:rPr>
        <w:t>g.</w:t>
      </w:r>
      <w:r>
        <w:rPr>
          <w:rFonts w:asciiTheme="majorHAnsi" w:hAnsiTheme="majorHAnsi"/>
        </w:rPr>
        <w:t>, a razlog povećanja su veće bruto plaće, ostali rashodi za zaposlene i doprinosi na plaće</w:t>
      </w:r>
      <w:r w:rsidR="00034A6C">
        <w:rPr>
          <w:rFonts w:asciiTheme="majorHAnsi" w:hAnsiTheme="majorHAnsi"/>
        </w:rPr>
        <w:t>:</w:t>
      </w:r>
    </w:p>
    <w:p w:rsidR="00034A6C" w:rsidRDefault="00CB3EB4" w:rsidP="00034A6C">
      <w:pPr>
        <w:pStyle w:val="Odlomakpopisa"/>
        <w:spacing w:after="120"/>
        <w:ind w:left="0"/>
        <w:jc w:val="both"/>
        <w:rPr>
          <w:rFonts w:asciiTheme="majorHAnsi" w:hAnsiTheme="majorHAnsi"/>
        </w:rPr>
      </w:pPr>
      <w:r w:rsidRPr="00CB3EB4">
        <w:rPr>
          <w:rFonts w:asciiTheme="majorHAnsi" w:hAnsiTheme="majorHAnsi"/>
          <w:i/>
        </w:rPr>
        <w:t>7.1.1. AOP 148</w:t>
      </w:r>
      <w:r>
        <w:rPr>
          <w:rFonts w:asciiTheme="majorHAnsi" w:hAnsiTheme="majorHAnsi"/>
        </w:rPr>
        <w:t xml:space="preserve"> Plaće (bruto) su u 2021. g. veće za 12,3% ili 2.220.468 kn nego u 2020. g. zbog veće osnovice </w:t>
      </w:r>
      <w:r w:rsidR="004344E9">
        <w:rPr>
          <w:rFonts w:asciiTheme="majorHAnsi" w:hAnsiTheme="majorHAnsi"/>
        </w:rPr>
        <w:t>za plaće u javnim službama, većih troškova za obavljanje</w:t>
      </w:r>
      <w:r>
        <w:rPr>
          <w:rFonts w:asciiTheme="majorHAnsi" w:hAnsiTheme="majorHAnsi"/>
        </w:rPr>
        <w:t xml:space="preserve"> pripravnosti financirane od Grada Novalje i Ličko-senjske županije, </w:t>
      </w:r>
      <w:r w:rsidR="006764D4">
        <w:rPr>
          <w:rFonts w:asciiTheme="majorHAnsi" w:hAnsiTheme="majorHAnsi"/>
        </w:rPr>
        <w:t xml:space="preserve">zbog </w:t>
      </w:r>
      <w:r w:rsidR="004344E9">
        <w:rPr>
          <w:rFonts w:asciiTheme="majorHAnsi" w:hAnsiTheme="majorHAnsi"/>
        </w:rPr>
        <w:t xml:space="preserve">isplata </w:t>
      </w:r>
      <w:r w:rsidR="006764D4">
        <w:rPr>
          <w:rFonts w:asciiTheme="majorHAnsi" w:hAnsiTheme="majorHAnsi"/>
        </w:rPr>
        <w:t xml:space="preserve">nagrade zdravstvenim djelatnicima </w:t>
      </w:r>
      <w:r w:rsidR="00E75A6B">
        <w:rPr>
          <w:rFonts w:asciiTheme="majorHAnsi" w:hAnsiTheme="majorHAnsi"/>
        </w:rPr>
        <w:t>(</w:t>
      </w:r>
      <w:r w:rsidR="006764D4">
        <w:rPr>
          <w:rFonts w:asciiTheme="majorHAnsi" w:hAnsiTheme="majorHAnsi"/>
        </w:rPr>
        <w:t>Covid dodatak</w:t>
      </w:r>
      <w:r w:rsidR="00E75A6B">
        <w:rPr>
          <w:rFonts w:asciiTheme="majorHAnsi" w:hAnsiTheme="majorHAnsi"/>
        </w:rPr>
        <w:t xml:space="preserve">), kao i većeg broja </w:t>
      </w:r>
      <w:r w:rsidR="00E75A6B" w:rsidRPr="003A079E">
        <w:rPr>
          <w:rFonts w:asciiTheme="majorHAnsi" w:hAnsiTheme="majorHAnsi"/>
        </w:rPr>
        <w:t>zaposlenih u pojedinim mjesecima 2021. g., a sve u skladu s povećanjem na prihodovnoj strani.</w:t>
      </w:r>
    </w:p>
    <w:p w:rsidR="00916731" w:rsidRPr="00543C70" w:rsidRDefault="00E75A6B" w:rsidP="00916731">
      <w:pPr>
        <w:spacing w:after="120"/>
        <w:jc w:val="both"/>
        <w:rPr>
          <w:rFonts w:asciiTheme="majorHAnsi" w:hAnsiTheme="majorHAnsi"/>
        </w:rPr>
      </w:pPr>
      <w:r w:rsidRPr="00543C70">
        <w:rPr>
          <w:rFonts w:asciiTheme="majorHAnsi" w:hAnsiTheme="majorHAnsi"/>
          <w:i/>
        </w:rPr>
        <w:t xml:space="preserve">7.1.2. AOP 153 </w:t>
      </w:r>
      <w:r w:rsidRPr="00543C70">
        <w:rPr>
          <w:rFonts w:asciiTheme="majorHAnsi" w:hAnsiTheme="majorHAnsi"/>
        </w:rPr>
        <w:t>Ostali rashodi za zaposlene su u 2021. g. veći za 5,7% ili</w:t>
      </w:r>
      <w:r w:rsidR="00E37FF7" w:rsidRPr="00543C70">
        <w:rPr>
          <w:rFonts w:asciiTheme="majorHAnsi" w:hAnsiTheme="majorHAnsi"/>
        </w:rPr>
        <w:t xml:space="preserve"> </w:t>
      </w:r>
      <w:r w:rsidRPr="00543C70">
        <w:rPr>
          <w:rFonts w:asciiTheme="majorHAnsi" w:hAnsiTheme="majorHAnsi"/>
        </w:rPr>
        <w:t>33.162 kn</w:t>
      </w:r>
      <w:r w:rsidR="00E37FF7" w:rsidRPr="00543C70">
        <w:rPr>
          <w:rFonts w:asciiTheme="majorHAnsi" w:hAnsiTheme="majorHAnsi"/>
        </w:rPr>
        <w:t xml:space="preserve"> nego u 2020. g. zbog isplate otpremnine ra</w:t>
      </w:r>
      <w:r w:rsidR="00381E19" w:rsidRPr="00543C70">
        <w:rPr>
          <w:rFonts w:asciiTheme="majorHAnsi" w:hAnsiTheme="majorHAnsi"/>
        </w:rPr>
        <w:t>dniku koji je otišao u mirovinu</w:t>
      </w:r>
      <w:r w:rsidR="00543C70" w:rsidRPr="00543C70">
        <w:rPr>
          <w:rFonts w:asciiTheme="majorHAnsi" w:hAnsiTheme="majorHAnsi"/>
        </w:rPr>
        <w:t xml:space="preserve"> te radniku kojem je radni odnos prestao osobno uvjetovanim otkazom ugovora o radu </w:t>
      </w:r>
      <w:r w:rsidR="00171DD8">
        <w:rPr>
          <w:rFonts w:asciiTheme="majorHAnsi" w:hAnsiTheme="majorHAnsi"/>
        </w:rPr>
        <w:t>zbog djelomičnog gubit</w:t>
      </w:r>
      <w:r w:rsidR="00543C70" w:rsidRPr="00543C70">
        <w:rPr>
          <w:rFonts w:asciiTheme="majorHAnsi" w:hAnsiTheme="majorHAnsi"/>
        </w:rPr>
        <w:t>k</w:t>
      </w:r>
      <w:r w:rsidR="00171DD8">
        <w:rPr>
          <w:rFonts w:asciiTheme="majorHAnsi" w:hAnsiTheme="majorHAnsi"/>
        </w:rPr>
        <w:t>a</w:t>
      </w:r>
      <w:r w:rsidR="00543C70" w:rsidRPr="00543C70">
        <w:rPr>
          <w:rFonts w:asciiTheme="majorHAnsi" w:hAnsiTheme="majorHAnsi"/>
        </w:rPr>
        <w:t xml:space="preserve"> radne sposobnosti. </w:t>
      </w:r>
    </w:p>
    <w:p w:rsidR="00916731" w:rsidRDefault="008C04DC" w:rsidP="00916731">
      <w:pPr>
        <w:spacing w:after="120"/>
        <w:jc w:val="both"/>
        <w:rPr>
          <w:rFonts w:asciiTheme="majorHAnsi" w:hAnsiTheme="majorHAnsi"/>
        </w:rPr>
      </w:pPr>
      <w:r w:rsidRPr="008C04DC">
        <w:rPr>
          <w:rFonts w:asciiTheme="majorHAnsi" w:hAnsiTheme="majorHAnsi"/>
          <w:i/>
        </w:rPr>
        <w:t xml:space="preserve">7.1.3. AOP 154 </w:t>
      </w:r>
      <w:r>
        <w:rPr>
          <w:rFonts w:asciiTheme="majorHAnsi" w:hAnsiTheme="majorHAnsi"/>
        </w:rPr>
        <w:t>Doprinosi na plaće su u 2021. g., u odnosu na prethodnu godinu, veći za 380.029 kn što je sukladno povećanju bruto plaća.</w:t>
      </w:r>
      <w:r w:rsidR="00A949F5" w:rsidRPr="00A949F5">
        <w:rPr>
          <w:rFonts w:asciiTheme="majorHAnsi" w:hAnsiTheme="majorHAnsi"/>
        </w:rPr>
        <w:t xml:space="preserve"> </w:t>
      </w:r>
    </w:p>
    <w:p w:rsidR="00916731" w:rsidRDefault="008C04DC" w:rsidP="00916731">
      <w:pPr>
        <w:spacing w:after="120"/>
        <w:jc w:val="both"/>
        <w:rPr>
          <w:rFonts w:asciiTheme="majorHAnsi" w:hAnsiTheme="majorHAnsi"/>
        </w:rPr>
      </w:pPr>
      <w:r w:rsidRPr="008C04DC">
        <w:rPr>
          <w:rFonts w:asciiTheme="majorHAnsi" w:hAnsiTheme="majorHAnsi"/>
          <w:i/>
        </w:rPr>
        <w:t>7.2. AOP 158</w:t>
      </w:r>
      <w:r>
        <w:rPr>
          <w:rFonts w:asciiTheme="majorHAnsi" w:hAnsiTheme="majorHAnsi"/>
          <w:i/>
        </w:rPr>
        <w:t xml:space="preserve"> </w:t>
      </w:r>
      <w:r w:rsidRPr="008C04DC">
        <w:rPr>
          <w:rFonts w:asciiTheme="majorHAnsi" w:hAnsiTheme="majorHAnsi"/>
        </w:rPr>
        <w:t>Materijalni rashodi</w:t>
      </w:r>
      <w:r>
        <w:rPr>
          <w:rFonts w:asciiTheme="majorHAnsi" w:hAnsiTheme="majorHAnsi"/>
        </w:rPr>
        <w:t xml:space="preserve"> u 2021. g. iznose 7.265.563 kn i veći su za 4,3% ili 297.743 kn u odnosu na 2021. g. U odnosu na 2020. g., u 2021. g. je došlo do sljedećih povećanja koja su uzrokovala povećanje ukupnih materijalnih </w:t>
      </w:r>
      <w:r w:rsidR="00C36D45">
        <w:rPr>
          <w:rFonts w:asciiTheme="majorHAnsi" w:hAnsiTheme="majorHAnsi"/>
        </w:rPr>
        <w:t>rashoda:</w:t>
      </w:r>
    </w:p>
    <w:p w:rsidR="00833C46" w:rsidRDefault="00C36D45" w:rsidP="00833C46">
      <w:pPr>
        <w:spacing w:after="120"/>
        <w:jc w:val="both"/>
        <w:rPr>
          <w:rFonts w:asciiTheme="majorHAnsi" w:hAnsiTheme="majorHAnsi"/>
        </w:rPr>
      </w:pPr>
      <w:r w:rsidRPr="00C36D45">
        <w:rPr>
          <w:rFonts w:asciiTheme="majorHAnsi" w:hAnsiTheme="majorHAnsi"/>
          <w:i/>
        </w:rPr>
        <w:t xml:space="preserve">7.2.1. AOP 159 </w:t>
      </w:r>
      <w:r>
        <w:rPr>
          <w:rFonts w:asciiTheme="majorHAnsi" w:hAnsiTheme="majorHAnsi"/>
        </w:rPr>
        <w:t xml:space="preserve">Naknade troškova zaposlenima povećane su za 5,7% ili 43.278 kn zbog većeg prijevoza na posao i s posla za 12.537 kn što je </w:t>
      </w:r>
      <w:r w:rsidR="003C003F">
        <w:rPr>
          <w:rFonts w:asciiTheme="majorHAnsi" w:hAnsiTheme="majorHAnsi"/>
        </w:rPr>
        <w:t>posljedica</w:t>
      </w:r>
      <w:r>
        <w:rPr>
          <w:rFonts w:asciiTheme="majorHAnsi" w:hAnsiTheme="majorHAnsi"/>
        </w:rPr>
        <w:t xml:space="preserve"> </w:t>
      </w:r>
      <w:r w:rsidR="001D508E">
        <w:rPr>
          <w:rFonts w:asciiTheme="majorHAnsi" w:hAnsiTheme="majorHAnsi"/>
        </w:rPr>
        <w:t>većeg rada</w:t>
      </w:r>
      <w:r>
        <w:rPr>
          <w:rFonts w:asciiTheme="majorHAnsi" w:hAnsiTheme="majorHAnsi"/>
        </w:rPr>
        <w:t xml:space="preserve"> po pozivu iz pripravnosti gdje je</w:t>
      </w:r>
      <w:r w:rsidR="0091270B">
        <w:rPr>
          <w:rFonts w:asciiTheme="majorHAnsi" w:hAnsiTheme="majorHAnsi"/>
        </w:rPr>
        <w:t xml:space="preserve"> radnicima</w:t>
      </w:r>
      <w:r>
        <w:rPr>
          <w:rFonts w:asciiTheme="majorHAnsi" w:hAnsiTheme="majorHAnsi"/>
        </w:rPr>
        <w:t xml:space="preserve"> obvezno financirati i prijevoz pri odazivu na poziv. </w:t>
      </w:r>
      <w:r w:rsidR="00870C2D">
        <w:rPr>
          <w:rFonts w:asciiTheme="majorHAnsi" w:hAnsiTheme="majorHAnsi"/>
        </w:rPr>
        <w:t xml:space="preserve">Također, naknade troškova zaposlenima </w:t>
      </w:r>
      <w:r w:rsidRPr="009C2946">
        <w:rPr>
          <w:rFonts w:asciiTheme="majorHAnsi" w:hAnsiTheme="majorHAnsi"/>
        </w:rPr>
        <w:t xml:space="preserve">su </w:t>
      </w:r>
      <w:r w:rsidR="00870C2D">
        <w:rPr>
          <w:rFonts w:asciiTheme="majorHAnsi" w:hAnsiTheme="majorHAnsi"/>
        </w:rPr>
        <w:t>veće i</w:t>
      </w:r>
      <w:r>
        <w:rPr>
          <w:rFonts w:asciiTheme="majorHAnsi" w:hAnsiTheme="majorHAnsi"/>
        </w:rPr>
        <w:t xml:space="preserve"> zbog stručnog usavršavanja zaposlenika gdje su povećana ulaganja Zavoda u obrazovanje radnika za 25.968 kn.</w:t>
      </w:r>
    </w:p>
    <w:p w:rsidR="00833C46" w:rsidRDefault="00C36D45" w:rsidP="00833C46">
      <w:pPr>
        <w:spacing w:after="120"/>
        <w:jc w:val="both"/>
        <w:rPr>
          <w:rFonts w:asciiTheme="majorHAnsi" w:hAnsiTheme="majorHAnsi"/>
        </w:rPr>
      </w:pPr>
      <w:r w:rsidRPr="00C36D45">
        <w:rPr>
          <w:rFonts w:asciiTheme="majorHAnsi" w:hAnsiTheme="majorHAnsi"/>
          <w:i/>
        </w:rPr>
        <w:t>7.2.2. AOP 164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Rashodi za materijal i energiju su veći za 27,2% ili 406.597 kn. Do povećanja je došlo na stavci uredski materijal i ostali materijalni rashodi, ali radi se o knjiženju donacije u skladu s prihodovnom stranom, dok su redovni rashodi zadržani na istoj</w:t>
      </w:r>
      <w:r w:rsidR="003B051F">
        <w:rPr>
          <w:rFonts w:asciiTheme="majorHAnsi" w:hAnsiTheme="majorHAnsi"/>
        </w:rPr>
        <w:t xml:space="preserve"> razini. Do povećanja je došlo</w:t>
      </w:r>
      <w:r>
        <w:rPr>
          <w:rFonts w:asciiTheme="majorHAnsi" w:hAnsiTheme="majorHAnsi"/>
        </w:rPr>
        <w:t xml:space="preserve"> zbog većih rashoda za materijal i sirovine u izn</w:t>
      </w:r>
      <w:r w:rsidR="00F20FB8">
        <w:rPr>
          <w:rFonts w:asciiTheme="majorHAnsi" w:hAnsiTheme="majorHAnsi"/>
        </w:rPr>
        <w:t>osu od 68.512 kn, a što je u sk</w:t>
      </w:r>
      <w:r>
        <w:rPr>
          <w:rFonts w:asciiTheme="majorHAnsi" w:hAnsiTheme="majorHAnsi"/>
        </w:rPr>
        <w:t>l</w:t>
      </w:r>
      <w:r w:rsidR="00F20FB8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du s povećanim opsegom posla, uvjetima rada u epidemiji Covid-19 i potrebama redovnog poslovanja. Osim navedenog, </w:t>
      </w:r>
      <w:r w:rsidR="00150609">
        <w:rPr>
          <w:rFonts w:asciiTheme="majorHAnsi" w:hAnsiTheme="majorHAnsi"/>
        </w:rPr>
        <w:t>po</w:t>
      </w:r>
      <w:r w:rsidR="003B051F">
        <w:rPr>
          <w:rFonts w:asciiTheme="majorHAnsi" w:hAnsiTheme="majorHAnsi"/>
        </w:rPr>
        <w:t>većanje je uzrokovano većim rashodima</w:t>
      </w:r>
      <w:r w:rsidR="00150609">
        <w:rPr>
          <w:rFonts w:asciiTheme="majorHAnsi" w:hAnsiTheme="majorHAnsi"/>
        </w:rPr>
        <w:t xml:space="preserve"> za energiju</w:t>
      </w:r>
      <w:r w:rsidR="00F20FB8">
        <w:rPr>
          <w:rFonts w:asciiTheme="majorHAnsi" w:hAnsiTheme="majorHAnsi"/>
        </w:rPr>
        <w:t xml:space="preserve"> (238.584 kn)</w:t>
      </w:r>
      <w:r w:rsidR="00150609">
        <w:rPr>
          <w:rFonts w:asciiTheme="majorHAnsi" w:hAnsiTheme="majorHAnsi"/>
        </w:rPr>
        <w:t xml:space="preserve"> zbog većeg broja prijeđenih </w:t>
      </w:r>
      <w:r w:rsidR="00150609">
        <w:rPr>
          <w:rFonts w:asciiTheme="majorHAnsi" w:hAnsiTheme="majorHAnsi"/>
        </w:rPr>
        <w:lastRenderedPageBreak/>
        <w:t>kilometara i znatnog poskupljenja goriva, zbog potrebne nabave materijala za tekuće i investicijsko održavanje</w:t>
      </w:r>
      <w:r w:rsidR="003B051F">
        <w:rPr>
          <w:rFonts w:asciiTheme="majorHAnsi" w:hAnsiTheme="majorHAnsi"/>
        </w:rPr>
        <w:t xml:space="preserve"> </w:t>
      </w:r>
      <w:r w:rsidR="00150609">
        <w:rPr>
          <w:rFonts w:asciiTheme="majorHAnsi" w:hAnsiTheme="majorHAnsi"/>
        </w:rPr>
        <w:t>vozila (turbina) i opreme</w:t>
      </w:r>
      <w:r w:rsidR="009B4509">
        <w:rPr>
          <w:rFonts w:asciiTheme="majorHAnsi" w:hAnsiTheme="majorHAnsi"/>
        </w:rPr>
        <w:t xml:space="preserve"> (48.661 kn)</w:t>
      </w:r>
      <w:r w:rsidR="003B051F">
        <w:rPr>
          <w:rFonts w:asciiTheme="majorHAnsi" w:hAnsiTheme="majorHAnsi"/>
        </w:rPr>
        <w:t>,</w:t>
      </w:r>
      <w:r w:rsidR="00150609">
        <w:rPr>
          <w:rFonts w:asciiTheme="majorHAnsi" w:hAnsiTheme="majorHAnsi"/>
        </w:rPr>
        <w:t xml:space="preserve"> kao i </w:t>
      </w:r>
      <w:r w:rsidR="00F20FB8">
        <w:rPr>
          <w:rFonts w:asciiTheme="majorHAnsi" w:hAnsiTheme="majorHAnsi"/>
        </w:rPr>
        <w:t xml:space="preserve">26.267 kn </w:t>
      </w:r>
      <w:r w:rsidR="00150609">
        <w:rPr>
          <w:rFonts w:asciiTheme="majorHAnsi" w:hAnsiTheme="majorHAnsi"/>
        </w:rPr>
        <w:t>većih rashoda za sitni inventar (medicinska oprema male vrijednosti)</w:t>
      </w:r>
      <w:r w:rsidR="00F20FB8">
        <w:rPr>
          <w:rFonts w:asciiTheme="majorHAnsi" w:hAnsiTheme="majorHAnsi"/>
        </w:rPr>
        <w:t>.</w:t>
      </w:r>
      <w:r w:rsidR="00150609">
        <w:rPr>
          <w:rFonts w:asciiTheme="majorHAnsi" w:hAnsiTheme="majorHAnsi"/>
        </w:rPr>
        <w:t xml:space="preserve"> </w:t>
      </w:r>
    </w:p>
    <w:p w:rsidR="00833C46" w:rsidRPr="00833C46" w:rsidRDefault="00F20FB8" w:rsidP="00833C46">
      <w:pPr>
        <w:spacing w:after="120"/>
        <w:jc w:val="both"/>
        <w:rPr>
          <w:rFonts w:asciiTheme="majorHAnsi" w:hAnsiTheme="majorHAnsi"/>
        </w:rPr>
      </w:pPr>
      <w:r w:rsidRPr="0080164C">
        <w:rPr>
          <w:rFonts w:asciiTheme="majorHAnsi" w:hAnsiTheme="majorHAnsi"/>
          <w:i/>
        </w:rPr>
        <w:t xml:space="preserve">7.2.3. AOP 172 </w:t>
      </w:r>
      <w:r w:rsidRPr="0080164C">
        <w:rPr>
          <w:rFonts w:asciiTheme="majorHAnsi" w:hAnsiTheme="majorHAnsi"/>
        </w:rPr>
        <w:t xml:space="preserve">Za razliku od prethodnih pozicija, rashodi za usluge su u 2021. g. manji za 2,2% ili 99.802 kn nego u 2020. g. Do </w:t>
      </w:r>
      <w:r w:rsidRPr="003B051F">
        <w:rPr>
          <w:rFonts w:asciiTheme="majorHAnsi" w:hAnsiTheme="majorHAnsi"/>
        </w:rPr>
        <w:t xml:space="preserve">smanjenja je došlo zbog manjih rashoda za intelektualne i osobne usluge za 617.580 kn jer je tijekom godine Zavod imao više svojih radnika te je bila  potreba za manjim brojem vanjskih suradnika s kojima Zavod ima sklopljene ugovore za izvršavanje </w:t>
      </w:r>
      <w:r w:rsidRPr="00C8738B">
        <w:rPr>
          <w:rFonts w:asciiTheme="majorHAnsi" w:hAnsiTheme="majorHAnsi"/>
        </w:rPr>
        <w:t>redovnog rada.</w:t>
      </w:r>
      <w:r w:rsidR="006666F6" w:rsidRPr="003B051F">
        <w:rPr>
          <w:rFonts w:asciiTheme="majorHAnsi" w:hAnsiTheme="majorHAnsi"/>
        </w:rPr>
        <w:t xml:space="preserve"> Usluge tekućeg i investicijskog održavanja</w:t>
      </w:r>
      <w:r w:rsidR="006666F6" w:rsidRPr="0080164C">
        <w:rPr>
          <w:rFonts w:asciiTheme="majorHAnsi" w:hAnsiTheme="majorHAnsi"/>
        </w:rPr>
        <w:t xml:space="preserve"> su veće za 514.248 kn u 2021 g. neg</w:t>
      </w:r>
      <w:r w:rsidR="00B03DEA" w:rsidRPr="0080164C">
        <w:rPr>
          <w:rFonts w:asciiTheme="majorHAnsi" w:hAnsiTheme="majorHAnsi"/>
        </w:rPr>
        <w:t>o</w:t>
      </w:r>
      <w:r w:rsidR="006666F6" w:rsidRPr="0080164C">
        <w:rPr>
          <w:rFonts w:asciiTheme="majorHAnsi" w:hAnsiTheme="majorHAnsi"/>
        </w:rPr>
        <w:t xml:space="preserve"> prethodne godine. Razlog tome </w:t>
      </w:r>
      <w:r w:rsidR="0080164C" w:rsidRPr="0080164C">
        <w:rPr>
          <w:rFonts w:asciiTheme="majorHAnsi" w:hAnsiTheme="majorHAnsi"/>
        </w:rPr>
        <w:t xml:space="preserve">je </w:t>
      </w:r>
      <w:r w:rsidR="003B051F">
        <w:rPr>
          <w:rFonts w:asciiTheme="majorHAnsi" w:hAnsiTheme="majorHAnsi" w:cstheme="minorHAnsi"/>
        </w:rPr>
        <w:t xml:space="preserve">potreba </w:t>
      </w:r>
      <w:r w:rsidR="00B03DEA" w:rsidRPr="0080164C">
        <w:rPr>
          <w:rFonts w:asciiTheme="majorHAnsi" w:hAnsiTheme="majorHAnsi" w:cstheme="minorHAnsi"/>
        </w:rPr>
        <w:t>većih ulaganja u prijevozna sredstva što ovisi o</w:t>
      </w:r>
      <w:r w:rsidR="0080164C" w:rsidRPr="0080164C">
        <w:rPr>
          <w:rFonts w:asciiTheme="majorHAnsi" w:hAnsiTheme="majorHAnsi" w:cstheme="minorHAnsi"/>
        </w:rPr>
        <w:t xml:space="preserve"> </w:t>
      </w:r>
      <w:r w:rsidR="00B03DEA" w:rsidRPr="0080164C">
        <w:rPr>
          <w:rFonts w:asciiTheme="majorHAnsi" w:hAnsiTheme="majorHAnsi" w:cstheme="minorHAnsi"/>
        </w:rPr>
        <w:t>broju prijeđenih kilometara (zamjena turbo punjača, dizni i sl.)</w:t>
      </w:r>
      <w:r w:rsidR="0080164C" w:rsidRPr="0080164C">
        <w:rPr>
          <w:rFonts w:asciiTheme="majorHAnsi" w:hAnsiTheme="majorHAnsi" w:cstheme="minorHAnsi"/>
        </w:rPr>
        <w:t>, kao i zbog potrebe redovnog održavanja medicinske opreme. Ovo povećanje je posljedica i većeg broja šteta na vozil</w:t>
      </w:r>
      <w:r w:rsidR="003B051F">
        <w:rPr>
          <w:rFonts w:asciiTheme="majorHAnsi" w:hAnsiTheme="majorHAnsi" w:cstheme="minorHAnsi"/>
        </w:rPr>
        <w:t>im</w:t>
      </w:r>
      <w:r w:rsidR="0080164C" w:rsidRPr="0080164C">
        <w:rPr>
          <w:rFonts w:asciiTheme="majorHAnsi" w:hAnsiTheme="majorHAnsi" w:cstheme="minorHAnsi"/>
        </w:rPr>
        <w:t xml:space="preserve">a, što je u skladu s povećanjem prihoda od osiguravajućih društava. Također, u 2021. g. su revidirane obveze Zavoda te su knjiženi </w:t>
      </w:r>
      <w:r w:rsidR="003B051F">
        <w:rPr>
          <w:rFonts w:asciiTheme="majorHAnsi" w:hAnsiTheme="majorHAnsi" w:cstheme="minorHAnsi"/>
        </w:rPr>
        <w:t xml:space="preserve">i </w:t>
      </w:r>
      <w:r w:rsidR="0080164C" w:rsidRPr="0080164C">
        <w:rPr>
          <w:rFonts w:asciiTheme="majorHAnsi" w:hAnsiTheme="majorHAnsi" w:cstheme="minorHAnsi"/>
        </w:rPr>
        <w:t xml:space="preserve">računi </w:t>
      </w:r>
      <w:r w:rsidR="00487244">
        <w:rPr>
          <w:rFonts w:asciiTheme="majorHAnsi" w:hAnsiTheme="majorHAnsi" w:cstheme="minorHAnsi"/>
        </w:rPr>
        <w:t>usluga</w:t>
      </w:r>
      <w:r w:rsidR="0080164C" w:rsidRPr="00487244">
        <w:rPr>
          <w:rFonts w:asciiTheme="majorHAnsi" w:hAnsiTheme="majorHAnsi" w:cstheme="minorHAnsi"/>
        </w:rPr>
        <w:t xml:space="preserve"> održavanja medicinske opreme </w:t>
      </w:r>
      <w:r w:rsidR="00487244" w:rsidRPr="00487244">
        <w:rPr>
          <w:rFonts w:asciiTheme="majorHAnsi" w:hAnsiTheme="majorHAnsi" w:cstheme="minorHAnsi"/>
        </w:rPr>
        <w:t>(</w:t>
      </w:r>
      <w:r w:rsidR="0080164C" w:rsidRPr="00487244">
        <w:rPr>
          <w:rFonts w:asciiTheme="majorHAnsi" w:hAnsiTheme="majorHAnsi" w:cstheme="minorHAnsi"/>
        </w:rPr>
        <w:t>u iznosu oko 60.000 kn</w:t>
      </w:r>
      <w:r w:rsidR="00487244" w:rsidRPr="00487244">
        <w:rPr>
          <w:rFonts w:asciiTheme="majorHAnsi" w:hAnsiTheme="majorHAnsi" w:cstheme="minorHAnsi"/>
        </w:rPr>
        <w:t>)</w:t>
      </w:r>
      <w:r w:rsidR="0080164C" w:rsidRPr="00487244">
        <w:rPr>
          <w:rFonts w:asciiTheme="majorHAnsi" w:hAnsiTheme="majorHAnsi" w:cstheme="minorHAnsi"/>
        </w:rPr>
        <w:t xml:space="preserve"> i vozila</w:t>
      </w:r>
      <w:r w:rsidR="00487244" w:rsidRPr="00487244">
        <w:rPr>
          <w:rFonts w:asciiTheme="majorHAnsi" w:hAnsiTheme="majorHAnsi" w:cstheme="minorHAnsi"/>
        </w:rPr>
        <w:t xml:space="preserve"> (u iznosu većem od 50.000 kn)</w:t>
      </w:r>
      <w:r w:rsidR="00487244">
        <w:rPr>
          <w:rFonts w:asciiTheme="majorHAnsi" w:hAnsiTheme="majorHAnsi" w:cstheme="minorHAnsi"/>
        </w:rPr>
        <w:t xml:space="preserve"> pruženih</w:t>
      </w:r>
      <w:r w:rsidR="0080164C" w:rsidRPr="00487244">
        <w:rPr>
          <w:rFonts w:asciiTheme="majorHAnsi" w:hAnsiTheme="majorHAnsi" w:cstheme="minorHAnsi"/>
        </w:rPr>
        <w:t xml:space="preserve"> tijekom 2020</w:t>
      </w:r>
      <w:r w:rsidR="002C1AF8" w:rsidRPr="00487244">
        <w:rPr>
          <w:rFonts w:asciiTheme="majorHAnsi" w:hAnsiTheme="majorHAnsi" w:cstheme="minorHAnsi"/>
        </w:rPr>
        <w:t>.</w:t>
      </w:r>
      <w:r w:rsidR="0080164C" w:rsidRPr="00487244">
        <w:rPr>
          <w:rFonts w:asciiTheme="majorHAnsi" w:hAnsiTheme="majorHAnsi" w:cstheme="minorHAnsi"/>
        </w:rPr>
        <w:t xml:space="preserve"> godine.</w:t>
      </w:r>
      <w:r w:rsidR="0080164C" w:rsidRPr="0080164C">
        <w:rPr>
          <w:rFonts w:asciiTheme="majorHAnsi" w:hAnsiTheme="majorHAnsi" w:cstheme="minorHAnsi"/>
        </w:rPr>
        <w:t xml:space="preserve"> </w:t>
      </w:r>
      <w:r w:rsidR="002C1AF8">
        <w:rPr>
          <w:rFonts w:asciiTheme="majorHAnsi" w:hAnsiTheme="majorHAnsi" w:cstheme="minorHAnsi"/>
        </w:rPr>
        <w:t>Ostala odstupanja unutar rashoda za usluge se odnose na manja povećanja ili smanjenja po pozicijama te nije bilo velikih odstupanja.</w:t>
      </w:r>
    </w:p>
    <w:p w:rsidR="003B051F" w:rsidRDefault="002C1AF8" w:rsidP="003B051F">
      <w:pPr>
        <w:pStyle w:val="Odlomakpopisa"/>
        <w:spacing w:after="120"/>
        <w:ind w:left="0"/>
        <w:jc w:val="both"/>
        <w:rPr>
          <w:rFonts w:asciiTheme="majorHAnsi" w:hAnsiTheme="majorHAnsi" w:cstheme="minorHAnsi"/>
        </w:rPr>
      </w:pPr>
      <w:r w:rsidRPr="002C1AF8">
        <w:rPr>
          <w:rFonts w:asciiTheme="majorHAnsi" w:hAnsiTheme="majorHAnsi" w:cstheme="minorHAnsi"/>
          <w:i/>
        </w:rPr>
        <w:t xml:space="preserve">7.2.4. AOP 183 </w:t>
      </w:r>
      <w:r w:rsidR="00203BE2">
        <w:rPr>
          <w:rFonts w:asciiTheme="majorHAnsi" w:hAnsiTheme="majorHAnsi" w:cstheme="minorHAnsi"/>
        </w:rPr>
        <w:t>Ostali nespomenuti rashodi poslovanja su u 2021. g. manji za 25,7% ili 52.330 kn nego prethodne godine. Do smanjenja je došlo zbog smanjenih troškova reprezentacije i troškova sudskih postupaka.</w:t>
      </w:r>
    </w:p>
    <w:p w:rsidR="009B2964" w:rsidRPr="009B2964" w:rsidRDefault="009B2964" w:rsidP="003B051F">
      <w:pPr>
        <w:pStyle w:val="Odlomakpopisa"/>
        <w:spacing w:after="0"/>
        <w:ind w:left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Ostalih većih odstupanja rashoda poslovanja u 2021. g., u odnosu na 2020. g. nije bilo.</w:t>
      </w:r>
    </w:p>
    <w:p w:rsidR="00833C46" w:rsidRDefault="00833C46" w:rsidP="0025430D">
      <w:pPr>
        <w:jc w:val="both"/>
        <w:rPr>
          <w:rFonts w:asciiTheme="majorHAnsi" w:hAnsiTheme="majorHAnsi"/>
          <w:b/>
        </w:rPr>
      </w:pPr>
    </w:p>
    <w:p w:rsidR="00EA7C01" w:rsidRPr="00471138" w:rsidRDefault="00EA7C01" w:rsidP="0025430D">
      <w:pPr>
        <w:jc w:val="both"/>
        <w:rPr>
          <w:rFonts w:asciiTheme="majorHAnsi" w:hAnsiTheme="majorHAnsi"/>
          <w:b/>
        </w:rPr>
      </w:pPr>
      <w:r w:rsidRPr="00471138">
        <w:rPr>
          <w:rFonts w:asciiTheme="majorHAnsi" w:hAnsiTheme="majorHAnsi"/>
          <w:b/>
        </w:rPr>
        <w:t xml:space="preserve">PRIHODI I RASHODI OD NEFINANCIJSKE IMOVINE </w:t>
      </w:r>
    </w:p>
    <w:p w:rsidR="0004180D" w:rsidRPr="00833C46" w:rsidRDefault="00833C46" w:rsidP="00CB2A96">
      <w:pPr>
        <w:spacing w:after="120"/>
        <w:jc w:val="both"/>
        <w:rPr>
          <w:rFonts w:asciiTheme="majorHAnsi" w:hAnsiTheme="majorHAnsi"/>
        </w:rPr>
      </w:pPr>
      <w:r w:rsidRPr="00833C46">
        <w:rPr>
          <w:rFonts w:asciiTheme="majorHAnsi" w:hAnsiTheme="majorHAnsi"/>
          <w:i/>
        </w:rPr>
        <w:t>8. AOP 292</w:t>
      </w:r>
      <w:r w:rsidRPr="00833C46">
        <w:rPr>
          <w:rFonts w:asciiTheme="majorHAnsi" w:hAnsiTheme="majorHAnsi"/>
        </w:rPr>
        <w:t xml:space="preserve"> </w:t>
      </w:r>
      <w:r w:rsidR="00DE496A" w:rsidRPr="00833C46">
        <w:rPr>
          <w:rFonts w:asciiTheme="majorHAnsi" w:hAnsiTheme="majorHAnsi"/>
        </w:rPr>
        <w:t>Zavod u 20</w:t>
      </w:r>
      <w:r w:rsidR="00C842F2" w:rsidRPr="00833C46">
        <w:rPr>
          <w:rFonts w:asciiTheme="majorHAnsi" w:hAnsiTheme="majorHAnsi"/>
        </w:rPr>
        <w:t>21</w:t>
      </w:r>
      <w:r w:rsidR="0004180D" w:rsidRPr="00833C46">
        <w:rPr>
          <w:rFonts w:asciiTheme="majorHAnsi" w:hAnsiTheme="majorHAnsi"/>
        </w:rPr>
        <w:t>.</w:t>
      </w:r>
      <w:r w:rsidRPr="00833C46">
        <w:rPr>
          <w:rFonts w:asciiTheme="majorHAnsi" w:hAnsiTheme="majorHAnsi"/>
        </w:rPr>
        <w:t xml:space="preserve"> </w:t>
      </w:r>
      <w:r w:rsidR="0004180D" w:rsidRPr="00833C46">
        <w:rPr>
          <w:rFonts w:asciiTheme="majorHAnsi" w:hAnsiTheme="majorHAnsi"/>
        </w:rPr>
        <w:t xml:space="preserve">g. </w:t>
      </w:r>
      <w:r w:rsidRPr="00833C46">
        <w:rPr>
          <w:rFonts w:asciiTheme="majorHAnsi" w:hAnsiTheme="majorHAnsi"/>
        </w:rPr>
        <w:t>je</w:t>
      </w:r>
      <w:r w:rsidR="0004180D" w:rsidRPr="00833C46">
        <w:rPr>
          <w:rFonts w:asciiTheme="majorHAnsi" w:hAnsiTheme="majorHAnsi"/>
        </w:rPr>
        <w:t xml:space="preserve"> ostvari</w:t>
      </w:r>
      <w:r w:rsidR="003B051F">
        <w:rPr>
          <w:rFonts w:asciiTheme="majorHAnsi" w:hAnsiTheme="majorHAnsi"/>
        </w:rPr>
        <w:t>o prihode od</w:t>
      </w:r>
      <w:r w:rsidR="0004180D" w:rsidRPr="00833C46">
        <w:rPr>
          <w:rFonts w:asciiTheme="majorHAnsi" w:hAnsiTheme="majorHAnsi"/>
        </w:rPr>
        <w:t xml:space="preserve"> </w:t>
      </w:r>
      <w:r w:rsidRPr="00833C46">
        <w:rPr>
          <w:rFonts w:asciiTheme="majorHAnsi" w:hAnsiTheme="majorHAnsi"/>
        </w:rPr>
        <w:t>prodaje nefinancijske imovine u iznosu od 48.400 kn</w:t>
      </w:r>
      <w:r w:rsidR="00C8738B">
        <w:rPr>
          <w:rFonts w:asciiTheme="majorHAnsi" w:hAnsiTheme="majorHAnsi"/>
        </w:rPr>
        <w:t>,</w:t>
      </w:r>
      <w:r w:rsidRPr="00833C46">
        <w:rPr>
          <w:rFonts w:asciiTheme="majorHAnsi" w:hAnsiTheme="majorHAnsi"/>
        </w:rPr>
        <w:t xml:space="preserve"> i to od prodaje prijevoznih sredstava u cestovnom prometu. Prodana su dva rashodovana vozila HMP koja zbog starosti, dotrajalosti, tehničke zastarjelosti i neisplativosti popravaka n</w:t>
      </w:r>
      <w:r>
        <w:rPr>
          <w:rFonts w:asciiTheme="majorHAnsi" w:hAnsiTheme="majorHAnsi"/>
        </w:rPr>
        <w:t>isu imala</w:t>
      </w:r>
      <w:r w:rsidRPr="00833C46">
        <w:rPr>
          <w:rFonts w:asciiTheme="majorHAnsi" w:hAnsiTheme="majorHAnsi"/>
        </w:rPr>
        <w:t xml:space="preserve"> vjerojatnost buduće koristi u obavljanju djelatnost hitne medicinske službe, zbog nepouzdanosti i nezadovoljavanja standarda</w:t>
      </w:r>
      <w:r>
        <w:rPr>
          <w:rFonts w:asciiTheme="majorHAnsi" w:hAnsiTheme="majorHAnsi"/>
        </w:rPr>
        <w:t>.</w:t>
      </w:r>
    </w:p>
    <w:p w:rsidR="004F422A" w:rsidRDefault="00833C46" w:rsidP="003B051F">
      <w:pPr>
        <w:spacing w:after="120"/>
        <w:jc w:val="both"/>
        <w:rPr>
          <w:rFonts w:asciiTheme="majorHAnsi" w:hAnsiTheme="majorHAnsi"/>
        </w:rPr>
      </w:pPr>
      <w:r w:rsidRPr="00833C46">
        <w:rPr>
          <w:rFonts w:asciiTheme="majorHAnsi" w:hAnsiTheme="majorHAnsi"/>
          <w:i/>
        </w:rPr>
        <w:t>9. AOP 344</w:t>
      </w:r>
      <w:r>
        <w:rPr>
          <w:rFonts w:asciiTheme="majorHAnsi" w:hAnsiTheme="majorHAnsi"/>
        </w:rPr>
        <w:t xml:space="preserve"> R</w:t>
      </w:r>
      <w:r w:rsidR="006F4A7D" w:rsidRPr="00471138">
        <w:rPr>
          <w:rFonts w:asciiTheme="majorHAnsi" w:hAnsiTheme="majorHAnsi"/>
        </w:rPr>
        <w:t xml:space="preserve">ashodi za </w:t>
      </w:r>
      <w:r w:rsidR="00A832E6" w:rsidRPr="00471138">
        <w:rPr>
          <w:rFonts w:asciiTheme="majorHAnsi" w:hAnsiTheme="majorHAnsi"/>
        </w:rPr>
        <w:t xml:space="preserve">nabavu </w:t>
      </w:r>
      <w:r w:rsidR="00C842F2" w:rsidRPr="00471138">
        <w:rPr>
          <w:rFonts w:asciiTheme="majorHAnsi" w:hAnsiTheme="majorHAnsi"/>
        </w:rPr>
        <w:t>nefinancijske imovine u 2021.</w:t>
      </w:r>
      <w:r w:rsidR="004F422A" w:rsidRPr="00471138">
        <w:rPr>
          <w:rFonts w:asciiTheme="majorHAnsi" w:hAnsiTheme="majorHAnsi"/>
        </w:rPr>
        <w:t xml:space="preserve"> </w:t>
      </w:r>
      <w:r w:rsidR="00C842F2" w:rsidRPr="00471138">
        <w:rPr>
          <w:rFonts w:asciiTheme="majorHAnsi" w:hAnsiTheme="majorHAnsi"/>
        </w:rPr>
        <w:t>g.</w:t>
      </w:r>
      <w:r w:rsidR="00CB2A96">
        <w:rPr>
          <w:rFonts w:asciiTheme="majorHAnsi" w:hAnsiTheme="majorHAnsi"/>
        </w:rPr>
        <w:t xml:space="preserve"> iznose 1.264.463 kn i</w:t>
      </w:r>
      <w:r w:rsidR="00C842F2" w:rsidRPr="00471138">
        <w:rPr>
          <w:rFonts w:asciiTheme="majorHAnsi" w:hAnsiTheme="majorHAnsi"/>
        </w:rPr>
        <w:t xml:space="preserve"> za </w:t>
      </w:r>
      <w:r>
        <w:rPr>
          <w:rFonts w:asciiTheme="majorHAnsi" w:hAnsiTheme="majorHAnsi"/>
        </w:rPr>
        <w:t xml:space="preserve">6,6% ili 78.494 kn </w:t>
      </w:r>
      <w:r w:rsidR="00CB2A96">
        <w:rPr>
          <w:rFonts w:asciiTheme="majorHAnsi" w:hAnsiTheme="majorHAnsi"/>
        </w:rPr>
        <w:t xml:space="preserve">su </w:t>
      </w:r>
      <w:r>
        <w:rPr>
          <w:rFonts w:asciiTheme="majorHAnsi" w:hAnsiTheme="majorHAnsi"/>
        </w:rPr>
        <w:t xml:space="preserve">veći </w:t>
      </w:r>
      <w:r w:rsidR="00C842F2" w:rsidRPr="00471138">
        <w:rPr>
          <w:rFonts w:asciiTheme="majorHAnsi" w:hAnsiTheme="majorHAnsi"/>
        </w:rPr>
        <w:t xml:space="preserve">nego </w:t>
      </w:r>
      <w:r>
        <w:rPr>
          <w:rFonts w:asciiTheme="majorHAnsi" w:hAnsiTheme="majorHAnsi"/>
        </w:rPr>
        <w:t xml:space="preserve">u </w:t>
      </w:r>
      <w:r w:rsidR="00C842F2" w:rsidRPr="00471138">
        <w:rPr>
          <w:rFonts w:asciiTheme="majorHAnsi" w:hAnsiTheme="majorHAnsi"/>
        </w:rPr>
        <w:t xml:space="preserve">2020. </w:t>
      </w:r>
      <w:r w:rsidR="004F422A" w:rsidRPr="00471138">
        <w:rPr>
          <w:rFonts w:asciiTheme="majorHAnsi" w:hAnsiTheme="majorHAnsi"/>
        </w:rPr>
        <w:t>g.</w:t>
      </w:r>
      <w:r w:rsidR="00C842F2" w:rsidRPr="004711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Do </w:t>
      </w:r>
      <w:r w:rsidR="00A81E25">
        <w:rPr>
          <w:rFonts w:asciiTheme="majorHAnsi" w:hAnsiTheme="majorHAnsi"/>
        </w:rPr>
        <w:t>odstupanja je došlo zbog:</w:t>
      </w:r>
    </w:p>
    <w:p w:rsidR="00A81E25" w:rsidRDefault="00A81E25" w:rsidP="00CB2A96">
      <w:pPr>
        <w:spacing w:after="120"/>
        <w:jc w:val="both"/>
        <w:rPr>
          <w:rFonts w:asciiTheme="majorHAnsi" w:hAnsiTheme="majorHAnsi"/>
        </w:rPr>
      </w:pPr>
      <w:r w:rsidRPr="00A81E25">
        <w:rPr>
          <w:rFonts w:asciiTheme="majorHAnsi" w:hAnsiTheme="majorHAnsi"/>
          <w:i/>
        </w:rPr>
        <w:t>9.1. AOP 350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Nematerijalna imovina smanjena zbog manje potrebe ulaganja na tuđu imovinu (ispostave Zavoda i Uprava) u 2021. g. </w:t>
      </w:r>
    </w:p>
    <w:p w:rsidR="00A81E25" w:rsidRPr="00A81E25" w:rsidRDefault="00A81E25" w:rsidP="00CB2A96">
      <w:pPr>
        <w:spacing w:after="120"/>
        <w:jc w:val="both"/>
        <w:rPr>
          <w:rFonts w:asciiTheme="majorHAnsi" w:hAnsiTheme="majorHAnsi"/>
        </w:rPr>
      </w:pPr>
      <w:r w:rsidRPr="00A81E25">
        <w:rPr>
          <w:rFonts w:asciiTheme="majorHAnsi" w:hAnsiTheme="majorHAnsi"/>
          <w:i/>
        </w:rPr>
        <w:t xml:space="preserve">9.2. AOP 363 </w:t>
      </w:r>
      <w:r>
        <w:rPr>
          <w:rFonts w:asciiTheme="majorHAnsi" w:hAnsiTheme="majorHAnsi"/>
        </w:rPr>
        <w:t>Postrojenja i oprema u 2021., u</w:t>
      </w:r>
      <w:r w:rsidR="003B051F">
        <w:rPr>
          <w:rFonts w:asciiTheme="majorHAnsi" w:hAnsiTheme="majorHAnsi"/>
        </w:rPr>
        <w:t xml:space="preserve"> odnosu na 2020.g., manji za 24,</w:t>
      </w:r>
      <w:r>
        <w:rPr>
          <w:rFonts w:asciiTheme="majorHAnsi" w:hAnsiTheme="majorHAnsi"/>
        </w:rPr>
        <w:t>8% ili 125.884 kn zbog manje nabave uredske i medicinske opreme.</w:t>
      </w:r>
    </w:p>
    <w:p w:rsidR="00833C46" w:rsidRDefault="00833C46" w:rsidP="00CB2A96">
      <w:pPr>
        <w:spacing w:after="120"/>
        <w:jc w:val="both"/>
        <w:rPr>
          <w:rFonts w:asciiTheme="majorHAnsi" w:hAnsiTheme="majorHAnsi"/>
        </w:rPr>
      </w:pPr>
      <w:r w:rsidRPr="00833C46">
        <w:rPr>
          <w:rFonts w:asciiTheme="majorHAnsi" w:hAnsiTheme="majorHAnsi"/>
          <w:i/>
        </w:rPr>
        <w:t>9.</w:t>
      </w:r>
      <w:r w:rsidR="00A81E25">
        <w:rPr>
          <w:rFonts w:asciiTheme="majorHAnsi" w:hAnsiTheme="majorHAnsi"/>
          <w:i/>
        </w:rPr>
        <w:t>3</w:t>
      </w:r>
      <w:r w:rsidRPr="00833C46">
        <w:rPr>
          <w:rFonts w:asciiTheme="majorHAnsi" w:hAnsiTheme="majorHAnsi"/>
          <w:i/>
        </w:rPr>
        <w:t xml:space="preserve">. AOP 372 </w:t>
      </w:r>
      <w:r w:rsidRPr="00833C46">
        <w:rPr>
          <w:rFonts w:asciiTheme="majorHAnsi" w:hAnsiTheme="majorHAnsi"/>
        </w:rPr>
        <w:t>Poveća</w:t>
      </w:r>
      <w:r>
        <w:rPr>
          <w:rFonts w:asciiTheme="majorHAnsi" w:hAnsiTheme="majorHAnsi"/>
        </w:rPr>
        <w:t>ni rashodi za nabavu prijevozn</w:t>
      </w:r>
      <w:r w:rsidR="00CB2A96">
        <w:rPr>
          <w:rFonts w:asciiTheme="majorHAnsi" w:hAnsiTheme="majorHAnsi"/>
        </w:rPr>
        <w:t>og</w:t>
      </w:r>
      <w:r>
        <w:rPr>
          <w:rFonts w:asciiTheme="majorHAnsi" w:hAnsiTheme="majorHAnsi"/>
        </w:rPr>
        <w:t xml:space="preserve"> sredstva</w:t>
      </w:r>
      <w:r w:rsidR="00CB2A96">
        <w:rPr>
          <w:rFonts w:asciiTheme="majorHAnsi" w:hAnsiTheme="majorHAnsi"/>
        </w:rPr>
        <w:t xml:space="preserve"> zbog naručivanja vozila većih dimenzija i</w:t>
      </w:r>
      <w:r w:rsidR="00C8738B">
        <w:rPr>
          <w:rFonts w:asciiTheme="majorHAnsi" w:hAnsiTheme="majorHAnsi"/>
        </w:rPr>
        <w:t xml:space="preserve"> skuplje opreme na vozilu, ali i zbog povećanja cijena vozila u odnosu na prethodnu godinu. </w:t>
      </w:r>
    </w:p>
    <w:p w:rsidR="00FB6104" w:rsidRDefault="00CB2A96" w:rsidP="0001158F">
      <w:pPr>
        <w:jc w:val="both"/>
        <w:rPr>
          <w:rFonts w:asciiTheme="majorHAnsi" w:hAnsiTheme="majorHAnsi"/>
        </w:rPr>
      </w:pPr>
      <w:r w:rsidRPr="00CB2A96">
        <w:rPr>
          <w:rFonts w:asciiTheme="majorHAnsi" w:hAnsiTheme="majorHAnsi"/>
          <w:i/>
        </w:rPr>
        <w:lastRenderedPageBreak/>
        <w:t>9.</w:t>
      </w:r>
      <w:r w:rsidR="00A81E25">
        <w:rPr>
          <w:rFonts w:asciiTheme="majorHAnsi" w:hAnsiTheme="majorHAnsi"/>
          <w:i/>
        </w:rPr>
        <w:t>4</w:t>
      </w:r>
      <w:r w:rsidRPr="00CB2A96">
        <w:rPr>
          <w:rFonts w:asciiTheme="majorHAnsi" w:hAnsiTheme="majorHAnsi"/>
          <w:i/>
        </w:rPr>
        <w:t>. AOP 397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Povećana dodatna ulaganja na građevinskim objektima koja iznose 122.908 kn i odnose se na potpunu adaptaciju stana na adresi Ivana bana Karlovića 5, Gospić, koji je u vlasništvu Zavoda. Stan se koristi za smještaj radnika Zavod</w:t>
      </w:r>
      <w:r w:rsidR="003B051F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koji nemaju prebivalište u Gospiću. Isti je bio dotrajao te nije imao adekvatno grijanje niti ostale uvjete potrebne za stanovanje.</w:t>
      </w:r>
    </w:p>
    <w:p w:rsidR="0001158F" w:rsidRPr="00FB6104" w:rsidRDefault="0001158F" w:rsidP="0001158F">
      <w:pPr>
        <w:jc w:val="both"/>
        <w:rPr>
          <w:rFonts w:asciiTheme="majorHAnsi" w:hAnsiTheme="majorHAnsi"/>
        </w:rPr>
      </w:pPr>
      <w:r w:rsidRPr="00EB5713">
        <w:rPr>
          <w:rFonts w:asciiTheme="majorHAnsi" w:hAnsiTheme="majorHAnsi"/>
          <w:b/>
          <w:u w:val="single"/>
        </w:rPr>
        <w:t>Bilješke uz Bilancu - Obrazac BIL</w:t>
      </w:r>
    </w:p>
    <w:p w:rsidR="0001158F" w:rsidRPr="00967855" w:rsidRDefault="00967855" w:rsidP="00967855">
      <w:pPr>
        <w:pStyle w:val="Odlomakpopisa"/>
        <w:spacing w:after="120"/>
        <w:ind w:left="0"/>
        <w:jc w:val="both"/>
        <w:rPr>
          <w:rFonts w:asciiTheme="majorHAnsi" w:hAnsiTheme="majorHAnsi"/>
        </w:rPr>
      </w:pPr>
      <w:r w:rsidRPr="00967855">
        <w:rPr>
          <w:rFonts w:asciiTheme="majorHAnsi" w:hAnsiTheme="majorHAnsi"/>
          <w:i/>
        </w:rPr>
        <w:t>1.</w:t>
      </w:r>
      <w:r w:rsidR="00B43B31">
        <w:rPr>
          <w:rFonts w:asciiTheme="majorHAnsi" w:hAnsiTheme="majorHAnsi"/>
          <w:i/>
        </w:rPr>
        <w:t xml:space="preserve"> </w:t>
      </w:r>
      <w:r w:rsidR="0001158F" w:rsidRPr="00967855">
        <w:rPr>
          <w:rFonts w:asciiTheme="majorHAnsi" w:hAnsiTheme="majorHAnsi"/>
          <w:i/>
        </w:rPr>
        <w:t>AOP 005</w:t>
      </w:r>
      <w:r w:rsidR="0001158F" w:rsidRPr="00967855">
        <w:rPr>
          <w:rFonts w:asciiTheme="majorHAnsi" w:hAnsiTheme="majorHAnsi"/>
        </w:rPr>
        <w:t xml:space="preserve"> Stanje nemater</w:t>
      </w:r>
      <w:r w:rsidR="00F97014" w:rsidRPr="00967855">
        <w:rPr>
          <w:rFonts w:asciiTheme="majorHAnsi" w:hAnsiTheme="majorHAnsi"/>
        </w:rPr>
        <w:t>ijalne imovine na dan 31.12.2021</w:t>
      </w:r>
      <w:r w:rsidR="0001158F" w:rsidRPr="00967855">
        <w:rPr>
          <w:rFonts w:asciiTheme="majorHAnsi" w:hAnsiTheme="majorHAnsi"/>
        </w:rPr>
        <w:t>. je</w:t>
      </w:r>
      <w:r w:rsidR="00BA15AA">
        <w:rPr>
          <w:rFonts w:asciiTheme="majorHAnsi" w:hAnsiTheme="majorHAnsi"/>
        </w:rPr>
        <w:t xml:space="preserve"> povećano</w:t>
      </w:r>
      <w:r w:rsidR="0001158F" w:rsidRPr="00967855">
        <w:rPr>
          <w:rFonts w:asciiTheme="majorHAnsi" w:hAnsiTheme="majorHAnsi"/>
        </w:rPr>
        <w:t xml:space="preserve"> za </w:t>
      </w:r>
      <w:r w:rsidR="00F97014" w:rsidRPr="00967855">
        <w:rPr>
          <w:rFonts w:asciiTheme="majorHAnsi" w:hAnsiTheme="majorHAnsi"/>
        </w:rPr>
        <w:t>14.400 kn u odnosu na 1.1.2021</w:t>
      </w:r>
      <w:r w:rsidR="0001158F" w:rsidRPr="00967855">
        <w:rPr>
          <w:rFonts w:asciiTheme="majorHAnsi" w:hAnsiTheme="majorHAnsi"/>
        </w:rPr>
        <w:t>. zbog ul</w:t>
      </w:r>
      <w:r w:rsidRPr="00967855">
        <w:rPr>
          <w:rFonts w:asciiTheme="majorHAnsi" w:hAnsiTheme="majorHAnsi"/>
        </w:rPr>
        <w:t xml:space="preserve">aganja u poslovne prostore koje </w:t>
      </w:r>
      <w:r w:rsidR="0001158F" w:rsidRPr="00967855">
        <w:rPr>
          <w:rFonts w:asciiTheme="majorHAnsi" w:hAnsiTheme="majorHAnsi"/>
        </w:rPr>
        <w:t>Zavod koristi temeljem Sporazuma o korištenju poslovnih prostora zaključenih s drugim zdravstvenim ustanovama na području Ličko-senjske županije,</w:t>
      </w:r>
      <w:r w:rsidR="00BA15AA">
        <w:rPr>
          <w:rFonts w:asciiTheme="majorHAnsi" w:hAnsiTheme="majorHAnsi"/>
        </w:rPr>
        <w:t xml:space="preserve"> </w:t>
      </w:r>
      <w:r w:rsidR="0001158F" w:rsidRPr="00967855">
        <w:rPr>
          <w:rFonts w:asciiTheme="majorHAnsi" w:hAnsiTheme="majorHAnsi"/>
        </w:rPr>
        <w:t>Ugovorom o međusobnim pravima i obvezama od rujna 2016. s Ličko – senjskom županijom na temelju Odluke Državnog ureda za upravljanje državnom imovinom o dodjeli na korištenje poslovnog prostora u Gospiću, Vile Velebita 15.</w:t>
      </w:r>
      <w:r w:rsidR="00F97014" w:rsidRPr="00967855">
        <w:rPr>
          <w:rFonts w:asciiTheme="majorHAnsi" w:hAnsiTheme="majorHAnsi"/>
        </w:rPr>
        <w:t xml:space="preserve"> </w:t>
      </w:r>
      <w:r w:rsidR="0001158F" w:rsidRPr="00967855">
        <w:rPr>
          <w:rFonts w:asciiTheme="majorHAnsi" w:hAnsiTheme="majorHAnsi"/>
        </w:rPr>
        <w:t>Ulaganje na tuđoj imov</w:t>
      </w:r>
      <w:r w:rsidR="00F97014" w:rsidRPr="00967855">
        <w:rPr>
          <w:rFonts w:asciiTheme="majorHAnsi" w:hAnsiTheme="majorHAnsi"/>
        </w:rPr>
        <w:t>ini radi prava korištenja u 2021</w:t>
      </w:r>
      <w:r w:rsidR="00BA15AA">
        <w:rPr>
          <w:rFonts w:asciiTheme="majorHAnsi" w:hAnsiTheme="majorHAnsi"/>
        </w:rPr>
        <w:t>.</w:t>
      </w:r>
      <w:r w:rsidR="00BB2BEB">
        <w:rPr>
          <w:rFonts w:asciiTheme="majorHAnsi" w:hAnsiTheme="majorHAnsi"/>
        </w:rPr>
        <w:t xml:space="preserve"> g.</w:t>
      </w:r>
      <w:r w:rsidR="00BA15AA">
        <w:rPr>
          <w:rFonts w:asciiTheme="majorHAnsi" w:hAnsiTheme="majorHAnsi"/>
        </w:rPr>
        <w:t xml:space="preserve"> </w:t>
      </w:r>
      <w:r w:rsidR="0001158F" w:rsidRPr="00967855">
        <w:rPr>
          <w:rFonts w:asciiTheme="majorHAnsi" w:hAnsiTheme="majorHAnsi"/>
        </w:rPr>
        <w:t xml:space="preserve">odnosi </w:t>
      </w:r>
      <w:r w:rsidR="00BA15AA">
        <w:rPr>
          <w:rFonts w:asciiTheme="majorHAnsi" w:hAnsiTheme="majorHAnsi"/>
        </w:rPr>
        <w:t xml:space="preserve">se </w:t>
      </w:r>
      <w:r w:rsidR="0001158F" w:rsidRPr="00967855">
        <w:rPr>
          <w:rFonts w:asciiTheme="majorHAnsi" w:hAnsiTheme="majorHAnsi"/>
        </w:rPr>
        <w:t xml:space="preserve">na </w:t>
      </w:r>
      <w:r w:rsidR="00F97014" w:rsidRPr="00967855">
        <w:rPr>
          <w:rFonts w:asciiTheme="majorHAnsi" w:hAnsiTheme="majorHAnsi"/>
        </w:rPr>
        <w:t>razdvajanje</w:t>
      </w:r>
      <w:r w:rsidR="00BB2BEB">
        <w:rPr>
          <w:rFonts w:asciiTheme="majorHAnsi" w:hAnsiTheme="majorHAnsi"/>
        </w:rPr>
        <w:t xml:space="preserve"> brojila električne energije u I</w:t>
      </w:r>
      <w:r w:rsidR="00F97014" w:rsidRPr="00967855">
        <w:rPr>
          <w:rFonts w:asciiTheme="majorHAnsi" w:hAnsiTheme="majorHAnsi"/>
        </w:rPr>
        <w:t>spostavi Lovinac.</w:t>
      </w:r>
    </w:p>
    <w:p w:rsidR="00967855" w:rsidRDefault="00967855" w:rsidP="00967855">
      <w:pPr>
        <w:spacing w:after="120"/>
        <w:jc w:val="both"/>
        <w:rPr>
          <w:rFonts w:asciiTheme="majorHAnsi" w:hAnsiTheme="majorHAnsi"/>
        </w:rPr>
      </w:pPr>
      <w:r w:rsidRPr="00967855">
        <w:rPr>
          <w:rFonts w:asciiTheme="majorHAnsi" w:hAnsiTheme="majorHAnsi"/>
          <w:i/>
        </w:rPr>
        <w:t xml:space="preserve">2. </w:t>
      </w:r>
      <w:r w:rsidR="0093361A" w:rsidRPr="00967855">
        <w:rPr>
          <w:rFonts w:asciiTheme="majorHAnsi" w:hAnsiTheme="majorHAnsi"/>
          <w:i/>
        </w:rPr>
        <w:t>AOP 014</w:t>
      </w:r>
      <w:r w:rsidR="0001158F" w:rsidRPr="00A852B9">
        <w:rPr>
          <w:rFonts w:asciiTheme="majorHAnsi" w:hAnsiTheme="majorHAnsi"/>
        </w:rPr>
        <w:t xml:space="preserve"> </w:t>
      </w:r>
      <w:r w:rsidR="0093361A" w:rsidRPr="00A852B9">
        <w:rPr>
          <w:rFonts w:asciiTheme="majorHAnsi" w:hAnsiTheme="majorHAnsi"/>
        </w:rPr>
        <w:t>Sadašnja vrijednost postrojenja i opreme na kr</w:t>
      </w:r>
      <w:r w:rsidR="00BA15AA">
        <w:rPr>
          <w:rFonts w:asciiTheme="majorHAnsi" w:hAnsiTheme="majorHAnsi"/>
        </w:rPr>
        <w:t>aju 2021 g. je 3,5% manja nego</w:t>
      </w:r>
      <w:r w:rsidR="0093361A" w:rsidRPr="00A852B9">
        <w:rPr>
          <w:rFonts w:asciiTheme="majorHAnsi" w:hAnsiTheme="majorHAnsi"/>
        </w:rPr>
        <w:t xml:space="preserve"> je bila početkom godine te je n</w:t>
      </w:r>
      <w:r w:rsidR="00BA15AA">
        <w:rPr>
          <w:rFonts w:asciiTheme="majorHAnsi" w:hAnsiTheme="majorHAnsi"/>
        </w:rPr>
        <w:t>abava nove imovine manja nego</w:t>
      </w:r>
      <w:r w:rsidR="0093361A" w:rsidRPr="00A852B9">
        <w:rPr>
          <w:rFonts w:asciiTheme="majorHAnsi" w:hAnsiTheme="majorHAnsi"/>
        </w:rPr>
        <w:t xml:space="preserve"> ispravak vrijednosti.</w:t>
      </w:r>
    </w:p>
    <w:p w:rsidR="00967855" w:rsidRDefault="00967855" w:rsidP="00967855">
      <w:pPr>
        <w:spacing w:after="120"/>
        <w:jc w:val="both"/>
        <w:rPr>
          <w:rFonts w:asciiTheme="majorHAnsi" w:hAnsiTheme="majorHAnsi"/>
        </w:rPr>
      </w:pPr>
      <w:r w:rsidRPr="00967855">
        <w:rPr>
          <w:rFonts w:asciiTheme="majorHAnsi" w:hAnsiTheme="majorHAnsi"/>
          <w:i/>
        </w:rPr>
        <w:t xml:space="preserve">3. </w:t>
      </w:r>
      <w:r w:rsidR="0093361A" w:rsidRPr="00967855">
        <w:rPr>
          <w:rFonts w:asciiTheme="majorHAnsi" w:hAnsiTheme="majorHAnsi"/>
          <w:i/>
        </w:rPr>
        <w:t>AOP 024</w:t>
      </w:r>
      <w:r w:rsidR="0093361A" w:rsidRPr="00A852B9">
        <w:rPr>
          <w:rFonts w:asciiTheme="majorHAnsi" w:hAnsiTheme="majorHAnsi"/>
        </w:rPr>
        <w:t xml:space="preserve"> Sadašnja vrijednost prijevoznih sredstava</w:t>
      </w:r>
      <w:r w:rsidR="00BA15AA">
        <w:rPr>
          <w:rFonts w:asciiTheme="majorHAnsi" w:hAnsiTheme="majorHAnsi"/>
        </w:rPr>
        <w:t xml:space="preserve"> na kraju 2021. g. je 5% manja </w:t>
      </w:r>
      <w:r w:rsidR="0093361A" w:rsidRPr="00A852B9">
        <w:rPr>
          <w:rFonts w:asciiTheme="majorHAnsi" w:hAnsiTheme="majorHAnsi"/>
        </w:rPr>
        <w:t>nego na početku g</w:t>
      </w:r>
      <w:r w:rsidR="00BA15AA">
        <w:rPr>
          <w:rFonts w:asciiTheme="majorHAnsi" w:hAnsiTheme="majorHAnsi"/>
        </w:rPr>
        <w:t>odine te je nabava nove imovine</w:t>
      </w:r>
      <w:r w:rsidR="0093361A" w:rsidRPr="00A852B9">
        <w:rPr>
          <w:rFonts w:asciiTheme="majorHAnsi" w:hAnsiTheme="majorHAnsi"/>
        </w:rPr>
        <w:t xml:space="preserve"> manja nego ispravak vrijednosti.</w:t>
      </w:r>
    </w:p>
    <w:p w:rsidR="0001158F" w:rsidRPr="00967855" w:rsidRDefault="00967855" w:rsidP="00967855">
      <w:pPr>
        <w:spacing w:after="120"/>
        <w:jc w:val="both"/>
        <w:rPr>
          <w:rFonts w:asciiTheme="majorHAnsi" w:hAnsiTheme="majorHAnsi"/>
        </w:rPr>
      </w:pPr>
      <w:r w:rsidRPr="00967855">
        <w:rPr>
          <w:rFonts w:asciiTheme="majorHAnsi" w:hAnsiTheme="majorHAnsi"/>
          <w:i/>
        </w:rPr>
        <w:t xml:space="preserve">4. </w:t>
      </w:r>
      <w:r w:rsidR="0001158F" w:rsidRPr="00967855">
        <w:rPr>
          <w:rFonts w:asciiTheme="majorHAnsi" w:hAnsiTheme="majorHAnsi"/>
          <w:i/>
        </w:rPr>
        <w:t>AOP 066</w:t>
      </w:r>
      <w:r w:rsidR="0001158F" w:rsidRPr="00967855">
        <w:rPr>
          <w:rFonts w:asciiTheme="majorHAnsi" w:hAnsiTheme="majorHAnsi"/>
        </w:rPr>
        <w:t xml:space="preserve"> Novac</w:t>
      </w:r>
      <w:r w:rsidRPr="00967855">
        <w:rPr>
          <w:rFonts w:asciiTheme="majorHAnsi" w:hAnsiTheme="majorHAnsi"/>
        </w:rPr>
        <w:t xml:space="preserve"> na žiroračunu na dan 31.12.2021</w:t>
      </w:r>
      <w:r w:rsidR="0001158F" w:rsidRPr="00967855">
        <w:rPr>
          <w:rFonts w:asciiTheme="majorHAnsi" w:hAnsiTheme="majorHAnsi"/>
        </w:rPr>
        <w:t xml:space="preserve">.g. iznosi </w:t>
      </w:r>
      <w:r w:rsidRPr="00967855">
        <w:rPr>
          <w:rFonts w:asciiTheme="majorHAnsi" w:hAnsiTheme="majorHAnsi"/>
        </w:rPr>
        <w:t>8.031.533</w:t>
      </w:r>
      <w:r w:rsidR="0001158F" w:rsidRPr="00967855">
        <w:rPr>
          <w:rFonts w:asciiTheme="majorHAnsi" w:hAnsiTheme="majorHAnsi"/>
        </w:rPr>
        <w:t xml:space="preserve"> kn.</w:t>
      </w:r>
    </w:p>
    <w:p w:rsidR="0001158F" w:rsidRDefault="00967855" w:rsidP="00E54BAA">
      <w:pPr>
        <w:spacing w:after="120"/>
        <w:jc w:val="both"/>
        <w:rPr>
          <w:rFonts w:asciiTheme="majorHAnsi" w:hAnsiTheme="majorHAnsi"/>
        </w:rPr>
      </w:pPr>
      <w:r w:rsidRPr="00967855">
        <w:rPr>
          <w:rFonts w:asciiTheme="majorHAnsi" w:hAnsiTheme="majorHAnsi"/>
          <w:i/>
        </w:rPr>
        <w:t xml:space="preserve">5. </w:t>
      </w:r>
      <w:r w:rsidR="0001158F" w:rsidRPr="00967855">
        <w:rPr>
          <w:rFonts w:asciiTheme="majorHAnsi" w:hAnsiTheme="majorHAnsi"/>
          <w:i/>
        </w:rPr>
        <w:t>AOP 067</w:t>
      </w:r>
      <w:r w:rsidR="00771FC0">
        <w:rPr>
          <w:rFonts w:asciiTheme="majorHAnsi" w:hAnsiTheme="majorHAnsi"/>
        </w:rPr>
        <w:t xml:space="preserve"> Novac na tzv</w:t>
      </w:r>
      <w:r w:rsidR="0001158F" w:rsidRPr="00967855">
        <w:rPr>
          <w:rFonts w:asciiTheme="majorHAnsi" w:hAnsiTheme="majorHAnsi"/>
        </w:rPr>
        <w:t>.</w:t>
      </w:r>
      <w:r w:rsidR="00EB6AB1">
        <w:rPr>
          <w:rFonts w:asciiTheme="majorHAnsi" w:hAnsiTheme="majorHAnsi"/>
        </w:rPr>
        <w:t xml:space="preserve"> </w:t>
      </w:r>
      <w:r w:rsidR="0001158F" w:rsidRPr="00967855">
        <w:rPr>
          <w:rFonts w:asciiTheme="majorHAnsi" w:hAnsiTheme="majorHAnsi"/>
        </w:rPr>
        <w:t>multivalut</w:t>
      </w:r>
      <w:r w:rsidRPr="00967855">
        <w:rPr>
          <w:rFonts w:asciiTheme="majorHAnsi" w:hAnsiTheme="majorHAnsi"/>
        </w:rPr>
        <w:t>nom žiro</w:t>
      </w:r>
      <w:r w:rsidR="00771FC0">
        <w:rPr>
          <w:rFonts w:asciiTheme="majorHAnsi" w:hAnsiTheme="majorHAnsi"/>
        </w:rPr>
        <w:t>-</w:t>
      </w:r>
      <w:r w:rsidRPr="00967855">
        <w:rPr>
          <w:rFonts w:asciiTheme="majorHAnsi" w:hAnsiTheme="majorHAnsi"/>
        </w:rPr>
        <w:t>računu na dan 31.12.2021.g. iznosi 214.145</w:t>
      </w:r>
      <w:r w:rsidR="0001158F" w:rsidRPr="00967855">
        <w:rPr>
          <w:rFonts w:asciiTheme="majorHAnsi" w:hAnsiTheme="majorHAnsi"/>
        </w:rPr>
        <w:t xml:space="preserve"> kn, a odnosi se na uplate stranih državljana koji su zatražili hitnu medicinsku uslugu</w:t>
      </w:r>
      <w:r w:rsidR="00EB6AB1">
        <w:rPr>
          <w:rFonts w:asciiTheme="majorHAnsi" w:hAnsiTheme="majorHAnsi"/>
        </w:rPr>
        <w:t>,</w:t>
      </w:r>
      <w:r w:rsidR="0001158F" w:rsidRPr="00967855">
        <w:rPr>
          <w:rFonts w:asciiTheme="majorHAnsi" w:hAnsiTheme="majorHAnsi"/>
        </w:rPr>
        <w:t xml:space="preserve"> a nisu imali valjanu karticu zdravstvenog osiguranja niti su platili gotovi</w:t>
      </w:r>
      <w:r w:rsidR="00EB6AB1">
        <w:rPr>
          <w:rFonts w:asciiTheme="majorHAnsi" w:hAnsiTheme="majorHAnsi"/>
        </w:rPr>
        <w:t>nski, nego im je naknadno poslan</w:t>
      </w:r>
      <w:r w:rsidR="0001158F" w:rsidRPr="00967855">
        <w:rPr>
          <w:rFonts w:asciiTheme="majorHAnsi" w:hAnsiTheme="majorHAnsi"/>
        </w:rPr>
        <w:t xml:space="preserve"> račun na njihove adrese u inozemstvu, koji su tada platili u stranoj valuti. </w:t>
      </w:r>
    </w:p>
    <w:p w:rsidR="00B3721C" w:rsidRPr="00967855" w:rsidRDefault="00B3721C" w:rsidP="00E54BAA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6</w:t>
      </w:r>
      <w:r w:rsidRPr="00B3721C">
        <w:rPr>
          <w:rFonts w:asciiTheme="majorHAnsi" w:hAnsiTheme="majorHAnsi"/>
          <w:i/>
        </w:rPr>
        <w:t xml:space="preserve">. AOP 073 </w:t>
      </w:r>
      <w:r>
        <w:rPr>
          <w:rFonts w:asciiTheme="majorHAnsi" w:hAnsiTheme="majorHAnsi"/>
        </w:rPr>
        <w:t>Depoziti, jamčevni polozi i potraživanja od zaposlenih te za više plaćene poreze i ostalo iznose 45.473 kn i odnose se</w:t>
      </w:r>
      <w:r w:rsidR="002D069F">
        <w:rPr>
          <w:rFonts w:asciiTheme="majorHAnsi" w:hAnsiTheme="majorHAnsi"/>
        </w:rPr>
        <w:t xml:space="preserve"> </w:t>
      </w:r>
      <w:r w:rsidR="00BD1A6C">
        <w:rPr>
          <w:rFonts w:asciiTheme="majorHAnsi" w:hAnsiTheme="majorHAnsi"/>
        </w:rPr>
        <w:t>u najvećoj mjeri</w:t>
      </w:r>
      <w:r>
        <w:rPr>
          <w:rFonts w:asciiTheme="majorHAnsi" w:hAnsiTheme="majorHAnsi"/>
        </w:rPr>
        <w:t xml:space="preserve"> na nedospjela potraživanja od HZZO-a za bolovanje</w:t>
      </w:r>
      <w:r w:rsidR="002D069F">
        <w:rPr>
          <w:rFonts w:asciiTheme="majorHAnsi" w:hAnsiTheme="majorHAnsi"/>
        </w:rPr>
        <w:t xml:space="preserve"> i 5.500 kn jamčevnih pologa</w:t>
      </w:r>
      <w:r>
        <w:rPr>
          <w:rFonts w:asciiTheme="majorHAnsi" w:hAnsiTheme="majorHAnsi"/>
        </w:rPr>
        <w:t>.</w:t>
      </w:r>
    </w:p>
    <w:p w:rsidR="00713E5B" w:rsidRDefault="00B3721C" w:rsidP="00E54BAA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7</w:t>
      </w:r>
      <w:r w:rsidR="00967855" w:rsidRPr="00713E5B">
        <w:rPr>
          <w:rFonts w:asciiTheme="majorHAnsi" w:hAnsiTheme="majorHAnsi"/>
          <w:i/>
        </w:rPr>
        <w:t xml:space="preserve">. </w:t>
      </w:r>
      <w:r w:rsidR="0001158F" w:rsidRPr="00713E5B">
        <w:rPr>
          <w:rFonts w:asciiTheme="majorHAnsi" w:hAnsiTheme="majorHAnsi"/>
          <w:i/>
        </w:rPr>
        <w:t>AOP 141</w:t>
      </w:r>
      <w:r w:rsidR="0001158F" w:rsidRPr="00713E5B">
        <w:rPr>
          <w:rFonts w:asciiTheme="majorHAnsi" w:hAnsiTheme="majorHAnsi"/>
        </w:rPr>
        <w:t xml:space="preserve"> Potraživanja za prihode poslov</w:t>
      </w:r>
      <w:r w:rsidR="00967855" w:rsidRPr="00713E5B">
        <w:rPr>
          <w:rFonts w:asciiTheme="majorHAnsi" w:hAnsiTheme="majorHAnsi"/>
        </w:rPr>
        <w:t>anja na dan 31.12.2021. godine iznose 2.729.997</w:t>
      </w:r>
      <w:r w:rsidR="00713E5B" w:rsidRPr="00713E5B">
        <w:rPr>
          <w:rFonts w:asciiTheme="majorHAnsi" w:hAnsiTheme="majorHAnsi"/>
        </w:rPr>
        <w:t xml:space="preserve"> kn</w:t>
      </w:r>
      <w:r w:rsidR="00E54BAA">
        <w:rPr>
          <w:rFonts w:asciiTheme="majorHAnsi" w:hAnsiTheme="majorHAnsi"/>
        </w:rPr>
        <w:t>,</w:t>
      </w:r>
      <w:r w:rsidR="00713E5B" w:rsidRPr="00713E5B">
        <w:rPr>
          <w:rFonts w:asciiTheme="majorHAnsi" w:hAnsiTheme="majorHAnsi"/>
        </w:rPr>
        <w:t xml:space="preserve"> od kojih su dospjela 377.603</w:t>
      </w:r>
      <w:r w:rsidR="0001158F" w:rsidRPr="00713E5B">
        <w:rPr>
          <w:rFonts w:asciiTheme="majorHAnsi" w:hAnsiTheme="majorHAnsi"/>
        </w:rPr>
        <w:t xml:space="preserve"> kn i nedospjela 2</w:t>
      </w:r>
      <w:r w:rsidR="00713E5B" w:rsidRPr="00713E5B">
        <w:rPr>
          <w:rFonts w:asciiTheme="majorHAnsi" w:hAnsiTheme="majorHAnsi"/>
        </w:rPr>
        <w:t xml:space="preserve">.352.394 </w:t>
      </w:r>
      <w:r w:rsidR="0001158F" w:rsidRPr="00713E5B">
        <w:rPr>
          <w:rFonts w:asciiTheme="majorHAnsi" w:hAnsiTheme="majorHAnsi"/>
        </w:rPr>
        <w:t>kn (</w:t>
      </w:r>
      <w:r w:rsidR="00713E5B" w:rsidRPr="00713E5B">
        <w:rPr>
          <w:rFonts w:asciiTheme="majorHAnsi" w:hAnsiTheme="majorHAnsi"/>
        </w:rPr>
        <w:t xml:space="preserve">prvenstveno </w:t>
      </w:r>
      <w:r w:rsidR="0001158F" w:rsidRPr="00713E5B">
        <w:rPr>
          <w:rFonts w:asciiTheme="majorHAnsi" w:hAnsiTheme="majorHAnsi"/>
        </w:rPr>
        <w:t xml:space="preserve">potraživanja od HZZO–a na temelju ugovorenih obveza </w:t>
      </w:r>
      <w:r w:rsidR="00713E5B" w:rsidRPr="00713E5B">
        <w:rPr>
          <w:rFonts w:asciiTheme="majorHAnsi" w:hAnsiTheme="majorHAnsi"/>
        </w:rPr>
        <w:t>koja dospijevaju u 2022</w:t>
      </w:r>
      <w:r w:rsidR="009D191C">
        <w:rPr>
          <w:rFonts w:asciiTheme="majorHAnsi" w:hAnsiTheme="majorHAnsi"/>
        </w:rPr>
        <w:t>. godini</w:t>
      </w:r>
      <w:r w:rsidR="0001158F" w:rsidRPr="00713E5B">
        <w:rPr>
          <w:rFonts w:asciiTheme="majorHAnsi" w:hAnsiTheme="majorHAnsi"/>
        </w:rPr>
        <w:t xml:space="preserve">). </w:t>
      </w:r>
      <w:r w:rsidR="005F2519">
        <w:rPr>
          <w:rFonts w:asciiTheme="majorHAnsi" w:hAnsiTheme="majorHAnsi"/>
        </w:rPr>
        <w:t>Ispravak vrijednosti potraživanja (AOP 158) iznosi 591.062 kn i uključujući njega, ukupna dospjela potraživanja</w:t>
      </w:r>
      <w:r w:rsidR="00135D5A">
        <w:rPr>
          <w:rFonts w:asciiTheme="majorHAnsi" w:hAnsiTheme="majorHAnsi"/>
        </w:rPr>
        <w:t xml:space="preserve"> za prihode poslovanja</w:t>
      </w:r>
      <w:r w:rsidR="005F2519">
        <w:rPr>
          <w:rFonts w:asciiTheme="majorHAnsi" w:hAnsiTheme="majorHAnsi"/>
        </w:rPr>
        <w:t xml:space="preserve"> (AOP 257) iznose 968.665 kn.</w:t>
      </w:r>
    </w:p>
    <w:p w:rsidR="000F5944" w:rsidRDefault="0017698A" w:rsidP="000115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8</w:t>
      </w:r>
      <w:r w:rsidR="00713E5B" w:rsidRPr="000F5944">
        <w:rPr>
          <w:rFonts w:asciiTheme="majorHAnsi" w:hAnsiTheme="majorHAnsi"/>
          <w:i/>
        </w:rPr>
        <w:t xml:space="preserve">. </w:t>
      </w:r>
      <w:r w:rsidR="000F5944" w:rsidRPr="000F5944">
        <w:rPr>
          <w:rFonts w:asciiTheme="majorHAnsi" w:hAnsiTheme="majorHAnsi"/>
          <w:i/>
        </w:rPr>
        <w:t xml:space="preserve">AOP 253/254 </w:t>
      </w:r>
      <w:r w:rsidR="000F5944">
        <w:rPr>
          <w:rFonts w:asciiTheme="majorHAnsi" w:hAnsiTheme="majorHAnsi"/>
        </w:rPr>
        <w:t>Izvanbilanični zapisi</w:t>
      </w:r>
      <w:r w:rsidR="00E104FC">
        <w:rPr>
          <w:rFonts w:asciiTheme="majorHAnsi" w:hAnsiTheme="majorHAnsi"/>
        </w:rPr>
        <w:t xml:space="preserve"> </w:t>
      </w:r>
      <w:r w:rsidR="000F5944">
        <w:rPr>
          <w:rFonts w:asciiTheme="majorHAnsi" w:hAnsiTheme="majorHAnsi"/>
        </w:rPr>
        <w:t>obuhvaćaju tuđu imovinu dobivenu na korištenje, potencijalne obveze po osnovi sudskih sporova i primljena jamstva.</w:t>
      </w:r>
    </w:p>
    <w:p w:rsidR="00E93DBF" w:rsidRDefault="00E93DBF" w:rsidP="0001158F">
      <w:pPr>
        <w:jc w:val="both"/>
        <w:rPr>
          <w:rFonts w:asciiTheme="majorHAnsi" w:hAnsiTheme="majorHAnsi"/>
        </w:rPr>
      </w:pPr>
    </w:p>
    <w:p w:rsidR="004036F5" w:rsidRPr="004036F5" w:rsidRDefault="0017698A" w:rsidP="000115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8</w:t>
      </w:r>
      <w:r w:rsidR="000F5944">
        <w:rPr>
          <w:rFonts w:asciiTheme="majorHAnsi" w:hAnsiTheme="majorHAnsi"/>
        </w:rPr>
        <w:t xml:space="preserve">.1. </w:t>
      </w:r>
      <w:r w:rsidR="004036F5" w:rsidRPr="004036F5">
        <w:rPr>
          <w:rFonts w:asciiTheme="majorHAnsi" w:hAnsiTheme="majorHAnsi"/>
        </w:rPr>
        <w:t>Popis ugovornih odnosa koji uz ispunjenje određenih uvjeta mogu postati obveza ili imovina:</w:t>
      </w:r>
    </w:p>
    <w:p w:rsidR="004036F5" w:rsidRPr="004036F5" w:rsidRDefault="004036F5" w:rsidP="0001158F">
      <w:pPr>
        <w:jc w:val="both"/>
        <w:rPr>
          <w:rFonts w:asciiTheme="majorHAnsi" w:hAnsiTheme="majorHAnsi"/>
        </w:rPr>
      </w:pPr>
      <w:r w:rsidRPr="004036F5">
        <w:rPr>
          <w:rFonts w:asciiTheme="majorHAnsi" w:hAnsiTheme="majorHAnsi"/>
        </w:rPr>
        <w:t>Popis ugovornih odnosa koji mogu postati imovina</w:t>
      </w:r>
    </w:p>
    <w:tbl>
      <w:tblPr>
        <w:tblStyle w:val="Reetkatablice"/>
        <w:tblpPr w:leftFromText="180" w:rightFromText="180" w:vertAnchor="text" w:tblpX="119" w:tblpY="103"/>
        <w:tblW w:w="14040" w:type="dxa"/>
        <w:tblLook w:val="04A0"/>
      </w:tblPr>
      <w:tblGrid>
        <w:gridCol w:w="533"/>
        <w:gridCol w:w="1685"/>
        <w:gridCol w:w="1859"/>
        <w:gridCol w:w="1243"/>
        <w:gridCol w:w="1389"/>
        <w:gridCol w:w="1552"/>
        <w:gridCol w:w="1552"/>
        <w:gridCol w:w="1415"/>
        <w:gridCol w:w="1619"/>
        <w:gridCol w:w="1193"/>
      </w:tblGrid>
      <w:tr w:rsidR="004036F5" w:rsidRPr="0095620F" w:rsidTr="004036F5">
        <w:trPr>
          <w:trHeight w:val="665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R. BR.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DAVATELJ JAMSTVA</w:t>
            </w:r>
          </w:p>
        </w:tc>
        <w:tc>
          <w:tcPr>
            <w:tcW w:w="18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INSTRUMENT OSIGURANJA</w:t>
            </w:r>
          </w:p>
        </w:tc>
        <w:tc>
          <w:tcPr>
            <w:tcW w:w="12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DATUM JAMSTVA</w:t>
            </w:r>
          </w:p>
        </w:tc>
        <w:tc>
          <w:tcPr>
            <w:tcW w:w="13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IZDANO (kome, svrha)</w:t>
            </w:r>
          </w:p>
        </w:tc>
        <w:tc>
          <w:tcPr>
            <w:tcW w:w="1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IZNOS PRIMLJENOG JAMSTVA</w:t>
            </w:r>
          </w:p>
        </w:tc>
        <w:tc>
          <w:tcPr>
            <w:tcW w:w="1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ROK VAŽENJA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PREDMET UGOVORA</w:t>
            </w:r>
          </w:p>
        </w:tc>
        <w:tc>
          <w:tcPr>
            <w:tcW w:w="16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NAPOMENA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DATUM POVRATA JAMSTVA</w:t>
            </w:r>
          </w:p>
        </w:tc>
      </w:tr>
      <w:tr w:rsidR="004036F5" w:rsidRPr="0095620F" w:rsidTr="004036F5">
        <w:trPr>
          <w:trHeight w:val="665"/>
        </w:trPr>
        <w:tc>
          <w:tcPr>
            <w:tcW w:w="533" w:type="dxa"/>
            <w:tcBorders>
              <w:top w:val="single" w:sz="18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1.</w:t>
            </w:r>
          </w:p>
        </w:tc>
        <w:tc>
          <w:tcPr>
            <w:tcW w:w="1685" w:type="dxa"/>
            <w:tcBorders>
              <w:top w:val="single" w:sz="18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MEDICPRO d.o.o.</w:t>
            </w:r>
          </w:p>
        </w:tc>
        <w:tc>
          <w:tcPr>
            <w:tcW w:w="1859" w:type="dxa"/>
            <w:tcBorders>
              <w:top w:val="single" w:sz="18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BJANKO ZADUŽNICA OV-10378/2019, zaprimljeno 27.01.2021.</w:t>
            </w:r>
          </w:p>
        </w:tc>
        <w:tc>
          <w:tcPr>
            <w:tcW w:w="1243" w:type="dxa"/>
            <w:tcBorders>
              <w:top w:val="single" w:sz="18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27.01.2021.</w:t>
            </w:r>
          </w:p>
        </w:tc>
        <w:tc>
          <w:tcPr>
            <w:tcW w:w="1389" w:type="dxa"/>
            <w:tcBorders>
              <w:top w:val="single" w:sz="18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ZZHMLSŽ</w:t>
            </w:r>
          </w:p>
        </w:tc>
        <w:tc>
          <w:tcPr>
            <w:tcW w:w="1552" w:type="dxa"/>
            <w:tcBorders>
              <w:top w:val="single" w:sz="18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50.000,00</w:t>
            </w:r>
          </w:p>
        </w:tc>
        <w:tc>
          <w:tcPr>
            <w:tcW w:w="1552" w:type="dxa"/>
            <w:tcBorders>
              <w:top w:val="single" w:sz="18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Do izvršenja ugovora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Nabava godišnje opskrbe med. potr. materijalom (grupa VI.)</w:t>
            </w:r>
          </w:p>
        </w:tc>
        <w:tc>
          <w:tcPr>
            <w:tcW w:w="1619" w:type="dxa"/>
            <w:tcBorders>
              <w:top w:val="single" w:sz="18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Jamstvo za uredno izvršenje ugovora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21.01.2022.</w:t>
            </w:r>
          </w:p>
        </w:tc>
      </w:tr>
      <w:tr w:rsidR="004036F5" w:rsidRPr="0095620F" w:rsidTr="004036F5">
        <w:trPr>
          <w:trHeight w:val="665"/>
        </w:trPr>
        <w:tc>
          <w:tcPr>
            <w:tcW w:w="533" w:type="dxa"/>
            <w:tcBorders>
              <w:top w:val="single" w:sz="6" w:space="0" w:color="auto"/>
            </w:tcBorders>
          </w:tcPr>
          <w:p w:rsidR="00EB5713" w:rsidRPr="0095620F" w:rsidRDefault="004036F5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="00EB5713" w:rsidRPr="0095620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685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UPGRADE d.o.o.</w:t>
            </w:r>
          </w:p>
        </w:tc>
        <w:tc>
          <w:tcPr>
            <w:tcW w:w="1859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BJANKO ZADUŽNICA OV-5023/2021</w:t>
            </w:r>
          </w:p>
        </w:tc>
        <w:tc>
          <w:tcPr>
            <w:tcW w:w="1243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19.04.2021.</w:t>
            </w:r>
          </w:p>
        </w:tc>
        <w:tc>
          <w:tcPr>
            <w:tcW w:w="1389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ZZHMLSŽ</w:t>
            </w:r>
          </w:p>
        </w:tc>
        <w:tc>
          <w:tcPr>
            <w:tcW w:w="1552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10.000,00</w:t>
            </w:r>
          </w:p>
        </w:tc>
        <w:tc>
          <w:tcPr>
            <w:tcW w:w="1552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Do isteka roka valjanosti ponude</w:t>
            </w:r>
          </w:p>
        </w:tc>
        <w:tc>
          <w:tcPr>
            <w:tcW w:w="1415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Nabava vozila HMP</w:t>
            </w:r>
          </w:p>
        </w:tc>
        <w:tc>
          <w:tcPr>
            <w:tcW w:w="1619" w:type="dxa"/>
            <w:tcBorders>
              <w:top w:val="single" w:sz="6" w:space="0" w:color="auto"/>
            </w:tcBorders>
          </w:tcPr>
          <w:p w:rsidR="00EB5713" w:rsidRPr="0095620F" w:rsidRDefault="00EB5713" w:rsidP="0095620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Jamstvo za ozbiljnost ponude)</w:t>
            </w:r>
          </w:p>
        </w:tc>
        <w:tc>
          <w:tcPr>
            <w:tcW w:w="1193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05/2021</w:t>
            </w:r>
          </w:p>
        </w:tc>
      </w:tr>
      <w:tr w:rsidR="004036F5" w:rsidRPr="0095620F" w:rsidTr="004036F5">
        <w:trPr>
          <w:trHeight w:val="665"/>
        </w:trPr>
        <w:tc>
          <w:tcPr>
            <w:tcW w:w="533" w:type="dxa"/>
            <w:tcBorders>
              <w:top w:val="single" w:sz="6" w:space="0" w:color="auto"/>
              <w:bottom w:val="single" w:sz="4" w:space="0" w:color="auto"/>
            </w:tcBorders>
          </w:tcPr>
          <w:p w:rsidR="00EB5713" w:rsidRPr="0095620F" w:rsidRDefault="004036F5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 w:rsidR="00EB5713" w:rsidRPr="0095620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UPGRADE d.o.o.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BJANKO ZADUŽNICA OV-5988/2021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11.05.2021.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ZZHMLSŽ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59.572,00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Do izvršenja ugovora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Nabava vozila HMP</w:t>
            </w:r>
          </w:p>
        </w:tc>
        <w:tc>
          <w:tcPr>
            <w:tcW w:w="1619" w:type="dxa"/>
            <w:tcBorders>
              <w:top w:val="single" w:sz="6" w:space="0" w:color="auto"/>
              <w:bottom w:val="single" w:sz="4" w:space="0" w:color="auto"/>
            </w:tcBorders>
          </w:tcPr>
          <w:p w:rsidR="00EB5713" w:rsidRPr="0095620F" w:rsidRDefault="00EB5713" w:rsidP="0095620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 xml:space="preserve">Jamstvo za uredno izvršenje ugovora 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4036F5" w:rsidRPr="0095620F" w:rsidTr="004036F5">
        <w:trPr>
          <w:trHeight w:val="634"/>
        </w:trPr>
        <w:tc>
          <w:tcPr>
            <w:tcW w:w="533" w:type="dxa"/>
            <w:tcBorders>
              <w:bottom w:val="single" w:sz="4" w:space="0" w:color="auto"/>
            </w:tcBorders>
          </w:tcPr>
          <w:p w:rsidR="00EB5713" w:rsidRPr="0095620F" w:rsidRDefault="004036F5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4</w:t>
            </w:r>
            <w:r w:rsidR="00EB5713" w:rsidRPr="0095620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INEL – medicinska tehnika d.o.o.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BJANKO ZADUŽNICA OV-6568/2021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09.11.2021.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ZZHMLSŽ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10.000,00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Do isteka roka valjanosti ponude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Nabava medicinske opreme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Jamstvo za ozbiljnost ponude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12/2021</w:t>
            </w:r>
          </w:p>
        </w:tc>
      </w:tr>
      <w:tr w:rsidR="004036F5" w:rsidRPr="0095620F" w:rsidTr="004036F5">
        <w:trPr>
          <w:trHeight w:val="634"/>
        </w:trPr>
        <w:tc>
          <w:tcPr>
            <w:tcW w:w="533" w:type="dxa"/>
            <w:tcBorders>
              <w:top w:val="single" w:sz="6" w:space="0" w:color="auto"/>
            </w:tcBorders>
          </w:tcPr>
          <w:p w:rsidR="00EB5713" w:rsidRPr="0095620F" w:rsidRDefault="004036F5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5</w:t>
            </w:r>
            <w:r w:rsidR="00EB5713" w:rsidRPr="0095620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685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UPGRADE d.o.o.</w:t>
            </w:r>
          </w:p>
        </w:tc>
        <w:tc>
          <w:tcPr>
            <w:tcW w:w="1859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BJANKO ZADUŽNICA OV-9717/2021</w:t>
            </w:r>
          </w:p>
        </w:tc>
        <w:tc>
          <w:tcPr>
            <w:tcW w:w="1243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17.11.2021.</w:t>
            </w:r>
          </w:p>
        </w:tc>
        <w:tc>
          <w:tcPr>
            <w:tcW w:w="1389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ZZHMLSŽ</w:t>
            </w:r>
          </w:p>
        </w:tc>
        <w:tc>
          <w:tcPr>
            <w:tcW w:w="1552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10.000,00</w:t>
            </w:r>
          </w:p>
        </w:tc>
        <w:tc>
          <w:tcPr>
            <w:tcW w:w="1552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Do isteka roka valjanosti ponude</w:t>
            </w:r>
          </w:p>
        </w:tc>
        <w:tc>
          <w:tcPr>
            <w:tcW w:w="1415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Nabava vozila HMP</w:t>
            </w:r>
          </w:p>
        </w:tc>
        <w:tc>
          <w:tcPr>
            <w:tcW w:w="1619" w:type="dxa"/>
            <w:tcBorders>
              <w:top w:val="single" w:sz="6" w:space="0" w:color="auto"/>
            </w:tcBorders>
          </w:tcPr>
          <w:p w:rsidR="00EB5713" w:rsidRPr="0095620F" w:rsidRDefault="00EB5713" w:rsidP="008574C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 xml:space="preserve">Jamstvo za ozbiljnost ponude </w:t>
            </w:r>
          </w:p>
        </w:tc>
        <w:tc>
          <w:tcPr>
            <w:tcW w:w="1193" w:type="dxa"/>
            <w:tcBorders>
              <w:top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12/2021</w:t>
            </w:r>
          </w:p>
        </w:tc>
      </w:tr>
      <w:tr w:rsidR="004036F5" w:rsidRPr="0095620F" w:rsidTr="004036F5">
        <w:trPr>
          <w:trHeight w:val="634"/>
        </w:trPr>
        <w:tc>
          <w:tcPr>
            <w:tcW w:w="533" w:type="dxa"/>
            <w:tcBorders>
              <w:top w:val="single" w:sz="4" w:space="0" w:color="auto"/>
              <w:bottom w:val="single" w:sz="6" w:space="0" w:color="auto"/>
            </w:tcBorders>
          </w:tcPr>
          <w:p w:rsidR="00EB5713" w:rsidRPr="0095620F" w:rsidRDefault="004036F5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6</w:t>
            </w:r>
            <w:r w:rsidR="00EB5713" w:rsidRPr="0095620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BJANKO ZADUŽNICA OV-30043/2021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07.12.2021.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ZZHMLSŽ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10.000,00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Do isteka roka valjanosti ponude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Nabava godišnje opskrbe gorivom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Jamstvo za ozbiljnost ponude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07.01.2022.</w:t>
            </w:r>
          </w:p>
        </w:tc>
      </w:tr>
      <w:tr w:rsidR="004036F5" w:rsidRPr="0095620F" w:rsidTr="004036F5">
        <w:trPr>
          <w:trHeight w:val="634"/>
        </w:trPr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4036F5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7</w:t>
            </w:r>
            <w:r w:rsidR="00EB5713" w:rsidRPr="0095620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MEDIKA d.d.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BJANKO ZADUŽNICA OV-4275/2021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15.09.2020., zaprimljeno 18.12.2021.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ZZHMLSŽ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5.000,00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Do isteka roka valjanosti ponude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Nabava godišnje opskrbe med. potr. materijalom</w:t>
            </w:r>
          </w:p>
        </w:tc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Jamstvo za ozbiljnost ponude (grupa I.)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07.01.2022.</w:t>
            </w:r>
          </w:p>
        </w:tc>
      </w:tr>
      <w:tr w:rsidR="004036F5" w:rsidRPr="0095620F" w:rsidTr="004036F5">
        <w:trPr>
          <w:trHeight w:val="634"/>
        </w:trPr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4036F5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8</w:t>
            </w:r>
            <w:r w:rsidR="00EB5713" w:rsidRPr="0095620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LOHMANN &amp; RAUSCHER d.o.o.</w:t>
            </w:r>
          </w:p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BJANKO ZADUŽNICA OV-30732/2021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15.12.2021.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ZZHMLSŽ</w:t>
            </w:r>
            <w:r w:rsidRPr="0095620F">
              <w:rPr>
                <w:rFonts w:asciiTheme="majorHAnsi" w:hAnsiTheme="majorHAnsi" w:cs="Times New Roman"/>
                <w:sz w:val="18"/>
                <w:szCs w:val="18"/>
              </w:rPr>
              <w:br/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5.000,00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Do isteka roka valjanosti ponude</w:t>
            </w:r>
          </w:p>
        </w:tc>
        <w:tc>
          <w:tcPr>
            <w:tcW w:w="1415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Nabava godišnje opskrbe med. potr. materijalom</w:t>
            </w:r>
          </w:p>
        </w:tc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Jamtvo za ozbiljnost ponude (grupa III.)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</w:tcBorders>
          </w:tcPr>
          <w:p w:rsidR="00EB5713" w:rsidRPr="0095620F" w:rsidRDefault="00EB5713" w:rsidP="004036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5620F">
              <w:rPr>
                <w:rFonts w:asciiTheme="majorHAnsi" w:hAnsiTheme="majorHAnsi" w:cs="Times New Roman"/>
                <w:sz w:val="18"/>
                <w:szCs w:val="18"/>
              </w:rPr>
              <w:t>07.01.2022.</w:t>
            </w:r>
          </w:p>
        </w:tc>
      </w:tr>
    </w:tbl>
    <w:p w:rsidR="00651C67" w:rsidRDefault="008574C5" w:rsidP="000115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8</w:t>
      </w:r>
      <w:r w:rsidR="000F5944">
        <w:rPr>
          <w:rFonts w:asciiTheme="majorHAnsi" w:hAnsiTheme="majorHAnsi"/>
        </w:rPr>
        <w:t>.2.</w:t>
      </w:r>
      <w:r w:rsidR="008377C6">
        <w:rPr>
          <w:rFonts w:asciiTheme="majorHAnsi" w:hAnsiTheme="majorHAnsi"/>
        </w:rPr>
        <w:t xml:space="preserve"> </w:t>
      </w:r>
      <w:r w:rsidR="00651C67" w:rsidRPr="00651C67">
        <w:rPr>
          <w:rFonts w:asciiTheme="majorHAnsi" w:hAnsiTheme="majorHAnsi"/>
        </w:rPr>
        <w:t>Popis sudskih sporova u tijeku</w:t>
      </w:r>
      <w:r w:rsidR="00651C67">
        <w:rPr>
          <w:rFonts w:asciiTheme="majorHAnsi" w:hAnsiTheme="majorHAnsi"/>
        </w:rPr>
        <w:t xml:space="preserve"> – Zavod</w:t>
      </w:r>
      <w:r w:rsidR="00133DBA">
        <w:rPr>
          <w:rFonts w:asciiTheme="majorHAnsi" w:hAnsiTheme="majorHAnsi"/>
        </w:rPr>
        <w:t xml:space="preserve"> za hitnu medicinu Ličko-senjske županije</w:t>
      </w:r>
      <w:r w:rsidR="00651C67">
        <w:rPr>
          <w:rFonts w:asciiTheme="majorHAnsi" w:hAnsiTheme="majorHAnsi"/>
        </w:rPr>
        <w:t xml:space="preserve"> tuženik</w:t>
      </w:r>
    </w:p>
    <w:tbl>
      <w:tblPr>
        <w:tblW w:w="14047" w:type="dxa"/>
        <w:tblInd w:w="95" w:type="dxa"/>
        <w:tblLayout w:type="fixed"/>
        <w:tblLook w:val="04A0"/>
      </w:tblPr>
      <w:tblGrid>
        <w:gridCol w:w="722"/>
        <w:gridCol w:w="1930"/>
        <w:gridCol w:w="3315"/>
        <w:gridCol w:w="2693"/>
        <w:gridCol w:w="2835"/>
        <w:gridCol w:w="2552"/>
      </w:tblGrid>
      <w:tr w:rsidR="00133DBA" w:rsidRPr="00D33E16" w:rsidTr="00133DBA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R.BR.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TUŽITELJ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SAŽETI OPIS SPORA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PROCJENA FINANCIJSKOG UČINKA (kn)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PROCIJENJENO VRIJEME ODLJEVA SREDSTAVA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</w:rPr>
              <w:t>POČETAK SUDSKOG SPORA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1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Razlika plaće - prekovremeni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5/22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5/20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7.700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6/22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6/22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6/22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9.857,51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9/22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4D56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8/21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7.555,83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5.000,01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5.000,01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7.778,99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5.000,01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11/21</w:t>
            </w:r>
          </w:p>
        </w:tc>
      </w:tr>
      <w:tr w:rsidR="00133DBA" w:rsidRPr="00D33E16" w:rsidTr="00133DBA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Fizička osoba 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Razlika plaće - osnovica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BA" w:rsidRPr="00D33E16" w:rsidRDefault="00133DBA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8.021,94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DBA" w:rsidRPr="00D33E16" w:rsidRDefault="004D5678" w:rsidP="00A852B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D33E16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12/21</w:t>
            </w:r>
          </w:p>
        </w:tc>
      </w:tr>
    </w:tbl>
    <w:p w:rsidR="008377C6" w:rsidRPr="00D33E16" w:rsidRDefault="008377C6" w:rsidP="00D33E16">
      <w:pPr>
        <w:spacing w:before="480"/>
        <w:jc w:val="both"/>
        <w:rPr>
          <w:rFonts w:asciiTheme="majorHAnsi" w:hAnsiTheme="majorHAnsi"/>
          <w:b/>
          <w:u w:val="single"/>
        </w:rPr>
      </w:pPr>
      <w:r w:rsidRPr="00D33E16">
        <w:rPr>
          <w:rFonts w:asciiTheme="majorHAnsi" w:hAnsiTheme="majorHAnsi"/>
          <w:b/>
          <w:u w:val="single"/>
        </w:rPr>
        <w:t>Bilješke uz izvještaj o rashodima prema funkcijskoj klasifikaciji – obrazac RAS -funkciji</w:t>
      </w:r>
    </w:p>
    <w:p w:rsidR="008377C6" w:rsidRPr="00D33E16" w:rsidRDefault="008377C6" w:rsidP="00D33E16">
      <w:pPr>
        <w:pStyle w:val="Odlomakpopisa"/>
        <w:numPr>
          <w:ilvl w:val="0"/>
          <w:numId w:val="17"/>
        </w:numPr>
        <w:spacing w:after="360"/>
        <w:ind w:left="284" w:hanging="284"/>
        <w:jc w:val="both"/>
        <w:rPr>
          <w:rFonts w:asciiTheme="majorHAnsi" w:hAnsiTheme="majorHAnsi"/>
        </w:rPr>
      </w:pPr>
      <w:r w:rsidRPr="008377C6">
        <w:rPr>
          <w:rFonts w:asciiTheme="majorHAnsi" w:hAnsiTheme="majorHAnsi"/>
        </w:rPr>
        <w:t xml:space="preserve">Zavod za hitnu medicinu je rashode razreda 3 i rashode razreda 4 prema funkcijskoj klasifikaciji prikazao na AOP – u 090 Služba za vanjske pacijente. </w:t>
      </w:r>
    </w:p>
    <w:p w:rsidR="008377C6" w:rsidRPr="00D33E16" w:rsidRDefault="008377C6" w:rsidP="0001158F">
      <w:pPr>
        <w:jc w:val="both"/>
        <w:rPr>
          <w:rFonts w:asciiTheme="majorHAnsi" w:hAnsiTheme="majorHAnsi"/>
          <w:b/>
          <w:u w:val="single"/>
        </w:rPr>
      </w:pPr>
      <w:r w:rsidRPr="00D33E16">
        <w:rPr>
          <w:rFonts w:asciiTheme="majorHAnsi" w:hAnsiTheme="majorHAnsi"/>
          <w:b/>
          <w:u w:val="single"/>
        </w:rPr>
        <w:t>Bilješke uz Izvještaj o promjena</w:t>
      </w:r>
      <w:r w:rsidR="00C97D9F">
        <w:rPr>
          <w:rFonts w:asciiTheme="majorHAnsi" w:hAnsiTheme="majorHAnsi"/>
          <w:b/>
          <w:u w:val="single"/>
        </w:rPr>
        <w:t>ma</w:t>
      </w:r>
      <w:r w:rsidRPr="00D33E16">
        <w:rPr>
          <w:rFonts w:asciiTheme="majorHAnsi" w:hAnsiTheme="majorHAnsi"/>
          <w:b/>
          <w:u w:val="single"/>
        </w:rPr>
        <w:t xml:space="preserve"> u vrijednosti i obujmu imovine i obveza – obrazac P-VRIO</w:t>
      </w:r>
    </w:p>
    <w:p w:rsidR="00D33E16" w:rsidRDefault="00286490" w:rsidP="00D33E16">
      <w:pPr>
        <w:pStyle w:val="Odlomakpopisa"/>
        <w:numPr>
          <w:ilvl w:val="0"/>
          <w:numId w:val="18"/>
        </w:numPr>
        <w:spacing w:after="12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AOP 003 </w:t>
      </w:r>
      <w:r w:rsidRPr="00286490">
        <w:rPr>
          <w:rFonts w:asciiTheme="majorHAnsi" w:hAnsiTheme="majorHAnsi"/>
        </w:rPr>
        <w:t>Promjene u vrijednosti nefinancijske imovine – smanjenje</w:t>
      </w:r>
      <w:r w:rsidR="00D33E16">
        <w:rPr>
          <w:rFonts w:asciiTheme="majorHAnsi" w:hAnsiTheme="majorHAnsi"/>
        </w:rPr>
        <w:t>,</w:t>
      </w:r>
      <w:r w:rsidRPr="00286490">
        <w:rPr>
          <w:rFonts w:asciiTheme="majorHAnsi" w:hAnsiTheme="majorHAnsi"/>
        </w:rPr>
        <w:t xml:space="preserve"> odnosi se na rashodovanje dugotrajne nefinancijske imovine uslijed zastarijeva</w:t>
      </w:r>
      <w:r w:rsidR="00D33E16">
        <w:rPr>
          <w:rFonts w:asciiTheme="majorHAnsi" w:hAnsiTheme="majorHAnsi"/>
        </w:rPr>
        <w:t>nja, u iznosu od 5.297 kn.</w:t>
      </w:r>
    </w:p>
    <w:p w:rsidR="008377C6" w:rsidRPr="00C14EED" w:rsidRDefault="00286490" w:rsidP="0001158F">
      <w:pPr>
        <w:pStyle w:val="Odlomakpopisa"/>
        <w:numPr>
          <w:ilvl w:val="0"/>
          <w:numId w:val="18"/>
        </w:numPr>
        <w:spacing w:after="120"/>
        <w:ind w:left="284" w:hanging="284"/>
        <w:jc w:val="both"/>
        <w:rPr>
          <w:rFonts w:asciiTheme="majorHAnsi" w:hAnsiTheme="majorHAnsi"/>
        </w:rPr>
      </w:pPr>
      <w:r w:rsidRPr="00D33E16">
        <w:rPr>
          <w:rFonts w:asciiTheme="majorHAnsi" w:hAnsiTheme="majorHAnsi"/>
          <w:i/>
        </w:rPr>
        <w:t>AOP 019</w:t>
      </w:r>
      <w:r w:rsidRPr="00D33E16">
        <w:rPr>
          <w:rFonts w:asciiTheme="majorHAnsi" w:hAnsiTheme="majorHAnsi"/>
        </w:rPr>
        <w:t xml:space="preserve"> Promjene u obujmu nefinancijske imovine – povećanje odnosi se na donacije u sustavu proračuna u iznosu od 30.584 kn</w:t>
      </w:r>
      <w:r w:rsidR="00FB79C7">
        <w:rPr>
          <w:rFonts w:asciiTheme="majorHAnsi" w:hAnsiTheme="majorHAnsi"/>
        </w:rPr>
        <w:t>.</w:t>
      </w:r>
    </w:p>
    <w:p w:rsidR="0001158F" w:rsidRPr="006C4204" w:rsidRDefault="0001158F" w:rsidP="0001158F">
      <w:pPr>
        <w:jc w:val="both"/>
        <w:rPr>
          <w:rFonts w:asciiTheme="majorHAnsi" w:hAnsiTheme="majorHAnsi"/>
          <w:b/>
          <w:u w:val="single"/>
        </w:rPr>
      </w:pPr>
      <w:r w:rsidRPr="006C4204">
        <w:rPr>
          <w:rFonts w:asciiTheme="majorHAnsi" w:hAnsiTheme="majorHAnsi"/>
          <w:b/>
          <w:u w:val="single"/>
        </w:rPr>
        <w:lastRenderedPageBreak/>
        <w:t>Bilješke uz Izvještaj o obvezama - Obrazac Obveze</w:t>
      </w:r>
    </w:p>
    <w:p w:rsidR="0001158F" w:rsidRPr="00C14EED" w:rsidRDefault="00C14EED" w:rsidP="00C14EED">
      <w:pPr>
        <w:pStyle w:val="Odlomakpopisa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6C4204" w:rsidRPr="00C14EED">
        <w:rPr>
          <w:rFonts w:asciiTheme="majorHAnsi" w:hAnsiTheme="majorHAnsi"/>
        </w:rPr>
        <w:t>AOP 038</w:t>
      </w:r>
      <w:r w:rsidR="0001158F" w:rsidRPr="00C14EED">
        <w:rPr>
          <w:rFonts w:asciiTheme="majorHAnsi" w:hAnsiTheme="majorHAnsi"/>
        </w:rPr>
        <w:t xml:space="preserve"> Stanje obveza na kraju izvještajnog razdoblja iznosi 3.</w:t>
      </w:r>
      <w:r w:rsidR="006C4204" w:rsidRPr="00C14EED">
        <w:rPr>
          <w:rFonts w:asciiTheme="majorHAnsi" w:hAnsiTheme="majorHAnsi"/>
        </w:rPr>
        <w:t>507.305</w:t>
      </w:r>
      <w:r w:rsidR="0001158F" w:rsidRPr="00C14EED">
        <w:rPr>
          <w:rFonts w:asciiTheme="majorHAnsi" w:hAnsiTheme="majorHAnsi"/>
        </w:rPr>
        <w:t xml:space="preserve"> kn, od toga </w:t>
      </w:r>
      <w:r w:rsidR="00FB79C7">
        <w:rPr>
          <w:rFonts w:asciiTheme="majorHAnsi" w:hAnsiTheme="majorHAnsi"/>
        </w:rPr>
        <w:t xml:space="preserve">75.526 kn </w:t>
      </w:r>
      <w:r w:rsidR="006C4204" w:rsidRPr="00C14EED">
        <w:rPr>
          <w:rFonts w:asciiTheme="majorHAnsi" w:hAnsiTheme="majorHAnsi"/>
        </w:rPr>
        <w:t xml:space="preserve">dospjelih obveza </w:t>
      </w:r>
      <w:r w:rsidR="0001158F" w:rsidRPr="00C14EED">
        <w:rPr>
          <w:rFonts w:asciiTheme="majorHAnsi" w:hAnsiTheme="majorHAnsi"/>
        </w:rPr>
        <w:t>i 3.</w:t>
      </w:r>
      <w:r w:rsidR="006C4204" w:rsidRPr="00C14EED">
        <w:rPr>
          <w:rFonts w:asciiTheme="majorHAnsi" w:hAnsiTheme="majorHAnsi"/>
        </w:rPr>
        <w:t>431.779</w:t>
      </w:r>
      <w:r w:rsidR="0001158F" w:rsidRPr="00C14EED">
        <w:rPr>
          <w:rFonts w:asciiTheme="majorHAnsi" w:hAnsiTheme="majorHAnsi"/>
        </w:rPr>
        <w:t xml:space="preserve"> kn nedo</w:t>
      </w:r>
      <w:r w:rsidR="006C4204" w:rsidRPr="00C14EED">
        <w:rPr>
          <w:rFonts w:asciiTheme="majorHAnsi" w:hAnsiTheme="majorHAnsi"/>
        </w:rPr>
        <w:t>spjelih obveza (plaća za 12/2021</w:t>
      </w:r>
      <w:r w:rsidR="0001158F" w:rsidRPr="00C14EED">
        <w:rPr>
          <w:rFonts w:asciiTheme="majorHAnsi" w:hAnsiTheme="majorHAnsi"/>
        </w:rPr>
        <w:t>, računi za materijalne rashode i nabavu nefinancijske imovine kojima dospijeće plaćanja dospijeva</w:t>
      </w:r>
      <w:r w:rsidR="006C4204" w:rsidRPr="00C14EED">
        <w:rPr>
          <w:rFonts w:asciiTheme="majorHAnsi" w:hAnsiTheme="majorHAnsi"/>
        </w:rPr>
        <w:t xml:space="preserve"> tijekom siječnja i veljače 2022</w:t>
      </w:r>
      <w:r w:rsidR="0001158F" w:rsidRPr="00C14EED">
        <w:rPr>
          <w:rFonts w:asciiTheme="majorHAnsi" w:hAnsiTheme="majorHAnsi"/>
        </w:rPr>
        <w:t>.</w:t>
      </w:r>
      <w:r w:rsidR="00E104FC" w:rsidRPr="00C14EED">
        <w:rPr>
          <w:rFonts w:asciiTheme="majorHAnsi" w:hAnsiTheme="majorHAnsi"/>
        </w:rPr>
        <w:t xml:space="preserve"> </w:t>
      </w:r>
      <w:r w:rsidR="0001158F" w:rsidRPr="00C14EED">
        <w:rPr>
          <w:rFonts w:asciiTheme="majorHAnsi" w:hAnsiTheme="majorHAnsi"/>
        </w:rPr>
        <w:t>g.).</w:t>
      </w:r>
      <w:r w:rsidR="006C4204" w:rsidRPr="00C14EED">
        <w:rPr>
          <w:rFonts w:asciiTheme="majorHAnsi" w:hAnsiTheme="majorHAnsi"/>
        </w:rPr>
        <w:t xml:space="preserve"> Od ukupno dospjelih obveza, 37.732 kn su obveze dospjele preko 360 dana te je za te obveze potrebno provesti usklađenja s vjerovnicima i otpis, što je i planirano tijekom 2022. godine. Preostali iznos dospjelih obveza od </w:t>
      </w:r>
      <w:r>
        <w:rPr>
          <w:rFonts w:asciiTheme="majorHAnsi" w:hAnsiTheme="majorHAnsi"/>
        </w:rPr>
        <w:t xml:space="preserve">37.794 kn odnosi se </w:t>
      </w:r>
      <w:r w:rsidR="00E104FC" w:rsidRPr="00C14EED">
        <w:rPr>
          <w:rFonts w:asciiTheme="majorHAnsi" w:hAnsiTheme="majorHAnsi"/>
        </w:rPr>
        <w:t xml:space="preserve">na prekoračenje do 60 dana gdje iste nisu podmirene zbog trajanja potrebne provjere ispravnosti računa te </w:t>
      </w:r>
      <w:r>
        <w:rPr>
          <w:rFonts w:asciiTheme="majorHAnsi" w:hAnsiTheme="majorHAnsi"/>
        </w:rPr>
        <w:t>će se podmiriti</w:t>
      </w:r>
      <w:r w:rsidR="00E104FC" w:rsidRPr="00C14EED">
        <w:rPr>
          <w:rFonts w:asciiTheme="majorHAnsi" w:hAnsiTheme="majorHAnsi"/>
        </w:rPr>
        <w:t xml:space="preserve"> nakon utvrđivanja istoga.  </w:t>
      </w:r>
    </w:p>
    <w:p w:rsidR="00E258E6" w:rsidRPr="00471138" w:rsidRDefault="00E258E6" w:rsidP="00AD4F01">
      <w:pPr>
        <w:pStyle w:val="Bezproreda"/>
        <w:jc w:val="both"/>
        <w:rPr>
          <w:rFonts w:asciiTheme="majorHAnsi" w:hAnsiTheme="majorHAnsi"/>
        </w:rPr>
      </w:pPr>
    </w:p>
    <w:p w:rsidR="00E159E9" w:rsidRDefault="00910A7D" w:rsidP="00585E98">
      <w:pPr>
        <w:pStyle w:val="Bezproreda"/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 xml:space="preserve">U Gospiću, </w:t>
      </w:r>
      <w:r w:rsidR="00082DB0">
        <w:rPr>
          <w:rFonts w:asciiTheme="majorHAnsi" w:hAnsiTheme="majorHAnsi"/>
        </w:rPr>
        <w:t>28</w:t>
      </w:r>
      <w:r w:rsidR="00E104FC">
        <w:rPr>
          <w:rFonts w:asciiTheme="majorHAnsi" w:hAnsiTheme="majorHAnsi"/>
        </w:rPr>
        <w:t>. siječnja</w:t>
      </w:r>
      <w:r w:rsidR="00C842F2" w:rsidRPr="00471138">
        <w:rPr>
          <w:rFonts w:asciiTheme="majorHAnsi" w:hAnsiTheme="majorHAnsi"/>
        </w:rPr>
        <w:t xml:space="preserve"> </w:t>
      </w:r>
      <w:r w:rsidR="00AD3CAB" w:rsidRPr="00471138">
        <w:rPr>
          <w:rFonts w:asciiTheme="majorHAnsi" w:hAnsiTheme="majorHAnsi"/>
        </w:rPr>
        <w:t>20</w:t>
      </w:r>
      <w:r w:rsidR="00E104FC">
        <w:rPr>
          <w:rFonts w:asciiTheme="majorHAnsi" w:hAnsiTheme="majorHAnsi"/>
        </w:rPr>
        <w:t>22</w:t>
      </w:r>
      <w:r w:rsidR="00AD4F01" w:rsidRPr="00471138">
        <w:rPr>
          <w:rFonts w:asciiTheme="majorHAnsi" w:hAnsiTheme="majorHAnsi"/>
        </w:rPr>
        <w:t xml:space="preserve">. </w:t>
      </w:r>
      <w:r w:rsidR="00E104FC">
        <w:rPr>
          <w:rFonts w:asciiTheme="majorHAnsi" w:hAnsiTheme="majorHAnsi"/>
        </w:rPr>
        <w:t>g</w:t>
      </w:r>
      <w:r w:rsidR="00AD4F01" w:rsidRPr="00471138">
        <w:rPr>
          <w:rFonts w:asciiTheme="majorHAnsi" w:hAnsiTheme="majorHAnsi"/>
        </w:rPr>
        <w:t>odine</w:t>
      </w:r>
    </w:p>
    <w:p w:rsidR="009227B8" w:rsidRDefault="009227B8" w:rsidP="00585E98">
      <w:pPr>
        <w:pStyle w:val="Bezproreda"/>
        <w:jc w:val="both"/>
        <w:rPr>
          <w:rFonts w:asciiTheme="majorHAnsi" w:hAnsiTheme="majorHAnsi"/>
        </w:rPr>
      </w:pPr>
    </w:p>
    <w:p w:rsidR="00EB5713" w:rsidRDefault="00EB5713" w:rsidP="00585E98">
      <w:pPr>
        <w:pStyle w:val="Bezproreda"/>
        <w:jc w:val="both"/>
        <w:rPr>
          <w:rFonts w:asciiTheme="majorHAnsi" w:hAnsiTheme="majorHAnsi"/>
        </w:rPr>
      </w:pPr>
    </w:p>
    <w:p w:rsidR="002E39ED" w:rsidRDefault="002E39ED" w:rsidP="00585E98">
      <w:pPr>
        <w:pStyle w:val="Bezproreda"/>
        <w:jc w:val="both"/>
        <w:rPr>
          <w:rFonts w:asciiTheme="majorHAnsi" w:hAnsiTheme="majorHAnsi"/>
        </w:rPr>
      </w:pPr>
    </w:p>
    <w:p w:rsidR="006124B1" w:rsidRDefault="00364D76" w:rsidP="00EB571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Voditelj Službe </w:t>
      </w:r>
      <w:r w:rsidR="006124B1">
        <w:rPr>
          <w:rFonts w:asciiTheme="majorHAnsi" w:hAnsiTheme="majorHAnsi"/>
        </w:rPr>
        <w:t>za ekonomsko-financijske i</w:t>
      </w:r>
    </w:p>
    <w:p w:rsidR="00EB5713" w:rsidRDefault="006124B1" w:rsidP="00EB571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računovodstvene poslove</w:t>
      </w:r>
      <w:r w:rsidR="00364D76">
        <w:rPr>
          <w:rFonts w:asciiTheme="majorHAnsi" w:hAnsiTheme="majorHAnsi"/>
        </w:rPr>
        <w:t>: Martina Rukavina, mag. oec.</w:t>
      </w:r>
    </w:p>
    <w:p w:rsidR="006124B1" w:rsidRDefault="006124B1" w:rsidP="00EB5713">
      <w:pPr>
        <w:spacing w:after="0"/>
        <w:jc w:val="both"/>
        <w:rPr>
          <w:rFonts w:asciiTheme="majorHAnsi" w:hAnsiTheme="majorHAnsi"/>
        </w:rPr>
      </w:pPr>
    </w:p>
    <w:p w:rsidR="00364D76" w:rsidRDefault="00364D76" w:rsidP="00EB571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Kontakt: 053 653 137</w:t>
      </w:r>
    </w:p>
    <w:p w:rsidR="00364D76" w:rsidRDefault="00364D76" w:rsidP="00EB5713">
      <w:pPr>
        <w:spacing w:after="0"/>
        <w:jc w:val="both"/>
        <w:rPr>
          <w:rFonts w:asciiTheme="majorHAnsi" w:hAnsiTheme="majorHAnsi"/>
        </w:rPr>
      </w:pPr>
    </w:p>
    <w:p w:rsidR="002E39ED" w:rsidRDefault="002E39ED" w:rsidP="00EB5713">
      <w:pPr>
        <w:spacing w:after="0"/>
        <w:jc w:val="both"/>
        <w:rPr>
          <w:rFonts w:asciiTheme="majorHAnsi" w:eastAsia="Arial Unicode MS" w:hAnsiTheme="majorHAnsi" w:cs="Arial Unicode MS"/>
        </w:rPr>
      </w:pPr>
    </w:p>
    <w:p w:rsidR="002E39ED" w:rsidRDefault="002E39ED" w:rsidP="00EB5713">
      <w:pPr>
        <w:spacing w:after="0"/>
        <w:jc w:val="both"/>
        <w:rPr>
          <w:rFonts w:asciiTheme="majorHAnsi" w:eastAsia="Arial Unicode MS" w:hAnsiTheme="majorHAnsi" w:cs="Arial Unicode MS"/>
        </w:rPr>
      </w:pPr>
    </w:p>
    <w:p w:rsidR="006B7558" w:rsidRPr="00471138" w:rsidRDefault="00EB5713" w:rsidP="00EB5713">
      <w:pPr>
        <w:spacing w:after="0"/>
        <w:jc w:val="both"/>
        <w:rPr>
          <w:rFonts w:asciiTheme="majorHAnsi" w:eastAsia="Arial Unicode MS" w:hAnsiTheme="majorHAnsi" w:cs="Arial Unicode MS"/>
        </w:rPr>
      </w:pPr>
      <w:r w:rsidRPr="00495B5C">
        <w:rPr>
          <w:rFonts w:asciiTheme="majorHAnsi" w:eastAsia="Arial Unicode MS" w:hAnsiTheme="majorHAnsi" w:cs="Arial Unicode MS"/>
        </w:rPr>
        <w:t>Odgovor</w:t>
      </w:r>
      <w:r>
        <w:rPr>
          <w:rFonts w:asciiTheme="majorHAnsi" w:eastAsia="Arial Unicode MS" w:hAnsiTheme="majorHAnsi" w:cs="Arial Unicode MS"/>
        </w:rPr>
        <w:t>na osoba: Martina Brmbolić,</w:t>
      </w:r>
      <w:r w:rsidR="00175B1B">
        <w:rPr>
          <w:rFonts w:asciiTheme="majorHAnsi" w:eastAsia="Arial Unicode MS" w:hAnsiTheme="majorHAnsi" w:cs="Arial Unicode MS"/>
        </w:rPr>
        <w:t xml:space="preserve"> </w:t>
      </w:r>
      <w:r>
        <w:rPr>
          <w:rFonts w:asciiTheme="majorHAnsi" w:eastAsia="Arial Unicode MS" w:hAnsiTheme="majorHAnsi" w:cs="Arial Unicode MS"/>
        </w:rPr>
        <w:t>dipl.iur</w:t>
      </w:r>
      <w:r w:rsidR="00175B1B">
        <w:rPr>
          <w:rFonts w:asciiTheme="majorHAnsi" w:eastAsia="Arial Unicode MS" w:hAnsiTheme="majorHAnsi" w:cs="Arial Unicode MS"/>
        </w:rPr>
        <w:t>.</w:t>
      </w:r>
      <w:r w:rsidR="006B7558" w:rsidRPr="00471138">
        <w:rPr>
          <w:rFonts w:asciiTheme="majorHAnsi" w:eastAsia="Arial Unicode MS" w:hAnsiTheme="majorHAnsi" w:cs="Arial Unicode MS"/>
        </w:rPr>
        <w:tab/>
      </w:r>
      <w:r w:rsidR="006B7558" w:rsidRPr="00471138">
        <w:rPr>
          <w:rFonts w:asciiTheme="majorHAnsi" w:eastAsia="Arial Unicode MS" w:hAnsiTheme="majorHAnsi" w:cs="Arial Unicode MS"/>
        </w:rPr>
        <w:tab/>
      </w:r>
      <w:r w:rsidR="006B7558" w:rsidRPr="00471138">
        <w:rPr>
          <w:rFonts w:asciiTheme="majorHAnsi" w:eastAsia="Arial Unicode MS" w:hAnsiTheme="majorHAnsi" w:cs="Arial Unicode MS"/>
        </w:rPr>
        <w:tab/>
      </w:r>
      <w:r w:rsidR="006B7558" w:rsidRPr="00471138">
        <w:rPr>
          <w:rFonts w:asciiTheme="majorHAnsi" w:eastAsia="Arial Unicode MS" w:hAnsiTheme="majorHAnsi" w:cs="Arial Unicode MS"/>
        </w:rPr>
        <w:tab/>
      </w:r>
      <w:r w:rsidR="006B7558" w:rsidRPr="00471138">
        <w:rPr>
          <w:rFonts w:asciiTheme="majorHAnsi" w:eastAsia="Arial Unicode MS" w:hAnsiTheme="majorHAnsi" w:cs="Arial Unicode MS"/>
        </w:rPr>
        <w:tab/>
      </w:r>
      <w:r w:rsidR="006B7558" w:rsidRPr="00471138">
        <w:rPr>
          <w:rFonts w:asciiTheme="majorHAnsi" w:eastAsia="Arial Unicode MS" w:hAnsiTheme="majorHAnsi" w:cs="Arial Unicode MS"/>
        </w:rPr>
        <w:tab/>
        <w:t xml:space="preserve">     </w:t>
      </w:r>
      <w:r w:rsidR="008F58AF" w:rsidRPr="00471138">
        <w:rPr>
          <w:rFonts w:asciiTheme="majorHAnsi" w:eastAsia="Arial Unicode MS" w:hAnsiTheme="majorHAnsi" w:cs="Arial Unicode MS"/>
        </w:rPr>
        <w:tab/>
      </w:r>
      <w:r w:rsidR="006B7558" w:rsidRPr="00471138">
        <w:rPr>
          <w:rFonts w:asciiTheme="majorHAnsi" w:eastAsia="Arial Unicode MS" w:hAnsiTheme="majorHAnsi" w:cs="Arial Unicode MS"/>
        </w:rPr>
        <w:t xml:space="preserve"> </w:t>
      </w:r>
    </w:p>
    <w:p w:rsidR="003358CE" w:rsidRPr="00471138" w:rsidRDefault="003358CE" w:rsidP="0025430D">
      <w:pPr>
        <w:spacing w:after="0"/>
        <w:jc w:val="both"/>
        <w:rPr>
          <w:rFonts w:asciiTheme="majorHAnsi" w:eastAsia="Arial Unicode MS" w:hAnsiTheme="majorHAnsi" w:cs="Arial Unicode MS"/>
        </w:rPr>
      </w:pPr>
    </w:p>
    <w:p w:rsidR="00AD4F01" w:rsidRPr="00471138" w:rsidRDefault="00AD4F01" w:rsidP="00EB5713">
      <w:pPr>
        <w:spacing w:after="0"/>
        <w:ind w:left="5664" w:firstLine="708"/>
        <w:rPr>
          <w:rFonts w:asciiTheme="majorHAnsi" w:eastAsia="Arial Unicode MS" w:hAnsiTheme="majorHAnsi" w:cs="Arial Unicode MS"/>
        </w:rPr>
      </w:pPr>
      <w:r w:rsidRPr="00471138">
        <w:rPr>
          <w:rFonts w:asciiTheme="majorHAnsi" w:eastAsia="Arial Unicode MS" w:hAnsiTheme="majorHAnsi" w:cs="Arial Unicode MS"/>
        </w:rPr>
        <w:t xml:space="preserve">  </w:t>
      </w:r>
      <w:r w:rsidR="00591AC4">
        <w:rPr>
          <w:rFonts w:asciiTheme="majorHAnsi" w:eastAsia="Arial Unicode MS" w:hAnsiTheme="majorHAnsi" w:cs="Arial Unicode MS"/>
        </w:rPr>
        <w:t xml:space="preserve">                                                </w:t>
      </w:r>
      <w:r w:rsidRPr="00471138">
        <w:rPr>
          <w:rFonts w:asciiTheme="majorHAnsi" w:eastAsia="Arial Unicode MS" w:hAnsiTheme="majorHAnsi" w:cs="Arial Unicode MS"/>
        </w:rPr>
        <w:t>Odgovorna osoba ( potpis )</w:t>
      </w:r>
    </w:p>
    <w:p w:rsidR="00C842F2" w:rsidRPr="00471138" w:rsidRDefault="00C842F2" w:rsidP="003358CE">
      <w:pPr>
        <w:spacing w:after="0"/>
        <w:ind w:left="5664" w:firstLine="708"/>
        <w:jc w:val="both"/>
        <w:rPr>
          <w:rFonts w:asciiTheme="majorHAnsi" w:eastAsia="Arial Unicode MS" w:hAnsiTheme="majorHAnsi" w:cs="Arial Unicode MS"/>
        </w:rPr>
      </w:pPr>
    </w:p>
    <w:p w:rsidR="00AD4F01" w:rsidRPr="00471138" w:rsidRDefault="00AD4F01" w:rsidP="00C842F2">
      <w:pPr>
        <w:spacing w:after="0"/>
        <w:ind w:left="6372"/>
        <w:jc w:val="center"/>
        <w:rPr>
          <w:rFonts w:asciiTheme="majorHAnsi" w:eastAsia="Arial Unicode MS" w:hAnsiTheme="majorHAnsi" w:cs="Arial Unicode MS"/>
        </w:rPr>
      </w:pPr>
      <w:r w:rsidRPr="00471138">
        <w:rPr>
          <w:rFonts w:asciiTheme="majorHAnsi" w:eastAsia="Arial Unicode MS" w:hAnsiTheme="majorHAnsi" w:cs="Arial Unicode MS"/>
        </w:rPr>
        <w:t>MP</w:t>
      </w:r>
    </w:p>
    <w:p w:rsidR="006B7558" w:rsidRPr="00471138" w:rsidRDefault="006B7558" w:rsidP="0025430D">
      <w:pPr>
        <w:spacing w:after="0"/>
        <w:jc w:val="both"/>
        <w:rPr>
          <w:rFonts w:asciiTheme="majorHAnsi" w:eastAsia="Arial Unicode MS" w:hAnsiTheme="majorHAnsi" w:cs="Arial Unicode MS"/>
        </w:rPr>
      </w:pPr>
      <w:r w:rsidRPr="00471138">
        <w:rPr>
          <w:rFonts w:asciiTheme="majorHAnsi" w:eastAsia="Arial Unicode MS" w:hAnsiTheme="majorHAnsi" w:cs="Arial Unicode MS"/>
        </w:rPr>
        <w:tab/>
      </w:r>
      <w:r w:rsidRPr="00471138">
        <w:rPr>
          <w:rFonts w:asciiTheme="majorHAnsi" w:eastAsia="Arial Unicode MS" w:hAnsiTheme="majorHAnsi" w:cs="Arial Unicode MS"/>
        </w:rPr>
        <w:tab/>
      </w:r>
      <w:r w:rsidRPr="00471138">
        <w:rPr>
          <w:rFonts w:asciiTheme="majorHAnsi" w:eastAsia="Arial Unicode MS" w:hAnsiTheme="majorHAnsi" w:cs="Arial Unicode MS"/>
        </w:rPr>
        <w:tab/>
      </w:r>
      <w:r w:rsidRPr="00471138">
        <w:rPr>
          <w:rFonts w:asciiTheme="majorHAnsi" w:eastAsia="Arial Unicode MS" w:hAnsiTheme="majorHAnsi" w:cs="Arial Unicode MS"/>
        </w:rPr>
        <w:tab/>
      </w:r>
    </w:p>
    <w:p w:rsidR="00C114BC" w:rsidRPr="00471138" w:rsidRDefault="00C114BC" w:rsidP="0025430D">
      <w:pPr>
        <w:jc w:val="both"/>
        <w:rPr>
          <w:rFonts w:asciiTheme="majorHAnsi" w:eastAsia="Arial Unicode MS" w:hAnsiTheme="majorHAnsi" w:cs="Arial Unicode MS"/>
        </w:rPr>
      </w:pPr>
    </w:p>
    <w:p w:rsidR="00C114BC" w:rsidRPr="00471138" w:rsidRDefault="007E7856" w:rsidP="0025430D">
      <w:pPr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</w:p>
    <w:p w:rsidR="00215EB5" w:rsidRPr="00471138" w:rsidRDefault="00C114BC" w:rsidP="002901F2">
      <w:pPr>
        <w:jc w:val="both"/>
        <w:rPr>
          <w:rFonts w:asciiTheme="majorHAnsi" w:hAnsiTheme="majorHAnsi"/>
        </w:rPr>
      </w:pP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  <w:r w:rsidRPr="00471138">
        <w:rPr>
          <w:rFonts w:asciiTheme="majorHAnsi" w:hAnsiTheme="majorHAnsi"/>
        </w:rPr>
        <w:tab/>
      </w:r>
    </w:p>
    <w:sectPr w:rsidR="00215EB5" w:rsidRPr="00471138" w:rsidSect="00EB571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27" w:rsidRDefault="008D0727" w:rsidP="003265F0">
      <w:pPr>
        <w:spacing w:after="0" w:line="240" w:lineRule="auto"/>
      </w:pPr>
      <w:r>
        <w:separator/>
      </w:r>
    </w:p>
  </w:endnote>
  <w:endnote w:type="continuationSeparator" w:id="1">
    <w:p w:rsidR="008D0727" w:rsidRDefault="008D0727" w:rsidP="0032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931438"/>
      <w:docPartObj>
        <w:docPartGallery w:val="Page Numbers (Bottom of Page)"/>
        <w:docPartUnique/>
      </w:docPartObj>
    </w:sdtPr>
    <w:sdtContent>
      <w:p w:rsidR="0091270B" w:rsidRDefault="00FD2B54">
        <w:pPr>
          <w:pStyle w:val="Podnoje"/>
          <w:jc w:val="center"/>
        </w:pPr>
        <w:fldSimple w:instr=" PAGE   \* MERGEFORMAT ">
          <w:r w:rsidR="00DA44BE">
            <w:rPr>
              <w:noProof/>
            </w:rPr>
            <w:t>9</w:t>
          </w:r>
        </w:fldSimple>
      </w:p>
    </w:sdtContent>
  </w:sdt>
  <w:p w:rsidR="0091270B" w:rsidRDefault="0091270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27" w:rsidRDefault="008D0727" w:rsidP="003265F0">
      <w:pPr>
        <w:spacing w:after="0" w:line="240" w:lineRule="auto"/>
      </w:pPr>
      <w:r>
        <w:separator/>
      </w:r>
    </w:p>
  </w:footnote>
  <w:footnote w:type="continuationSeparator" w:id="1">
    <w:p w:rsidR="008D0727" w:rsidRDefault="008D0727" w:rsidP="0032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979"/>
    <w:multiLevelType w:val="multilevel"/>
    <w:tmpl w:val="C2806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2F6447"/>
    <w:multiLevelType w:val="hybridMultilevel"/>
    <w:tmpl w:val="D972A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0335"/>
    <w:multiLevelType w:val="hybridMultilevel"/>
    <w:tmpl w:val="DC403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6B29"/>
    <w:multiLevelType w:val="hybridMultilevel"/>
    <w:tmpl w:val="42CAB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599D"/>
    <w:multiLevelType w:val="hybridMultilevel"/>
    <w:tmpl w:val="B5CCC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C4D78"/>
    <w:multiLevelType w:val="hybridMultilevel"/>
    <w:tmpl w:val="C546A688"/>
    <w:lvl w:ilvl="0" w:tplc="413C20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331E5"/>
    <w:multiLevelType w:val="hybridMultilevel"/>
    <w:tmpl w:val="DDAC9534"/>
    <w:lvl w:ilvl="0" w:tplc="4D169A9C">
      <w:start w:val="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3CC03F4F"/>
    <w:multiLevelType w:val="hybridMultilevel"/>
    <w:tmpl w:val="17B85352"/>
    <w:lvl w:ilvl="0" w:tplc="041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>
    <w:nsid w:val="407E6B8C"/>
    <w:multiLevelType w:val="hybridMultilevel"/>
    <w:tmpl w:val="5AFE536E"/>
    <w:lvl w:ilvl="0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>
    <w:nsid w:val="49453237"/>
    <w:multiLevelType w:val="hybridMultilevel"/>
    <w:tmpl w:val="2D1043BA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A40F9"/>
    <w:multiLevelType w:val="multilevel"/>
    <w:tmpl w:val="BB2E719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theme="minorBidi" w:hint="default"/>
      </w:rPr>
    </w:lvl>
  </w:abstractNum>
  <w:abstractNum w:abstractNumId="11">
    <w:nsid w:val="529264D8"/>
    <w:multiLevelType w:val="multilevel"/>
    <w:tmpl w:val="216C7B8C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cstheme="minorBidi" w:hint="default"/>
      </w:rPr>
    </w:lvl>
  </w:abstractNum>
  <w:abstractNum w:abstractNumId="12">
    <w:nsid w:val="594A2E42"/>
    <w:multiLevelType w:val="hybridMultilevel"/>
    <w:tmpl w:val="B78E3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33C2A"/>
    <w:multiLevelType w:val="multilevel"/>
    <w:tmpl w:val="4B0C6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D32C23"/>
    <w:multiLevelType w:val="hybridMultilevel"/>
    <w:tmpl w:val="F800B71E"/>
    <w:lvl w:ilvl="0" w:tplc="F856A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D3D52"/>
    <w:multiLevelType w:val="hybridMultilevel"/>
    <w:tmpl w:val="7546923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F6932"/>
    <w:multiLevelType w:val="hybridMultilevel"/>
    <w:tmpl w:val="046C0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9215E"/>
    <w:multiLevelType w:val="hybridMultilevel"/>
    <w:tmpl w:val="E0EA0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377D2"/>
    <w:multiLevelType w:val="hybridMultilevel"/>
    <w:tmpl w:val="521A18C6"/>
    <w:lvl w:ilvl="0" w:tplc="4B3EE5B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38B"/>
    <w:rsid w:val="00000C34"/>
    <w:rsid w:val="00000EA7"/>
    <w:rsid w:val="00002F75"/>
    <w:rsid w:val="0001158F"/>
    <w:rsid w:val="00016212"/>
    <w:rsid w:val="00016856"/>
    <w:rsid w:val="00017F80"/>
    <w:rsid w:val="0002788C"/>
    <w:rsid w:val="00034A6C"/>
    <w:rsid w:val="00035907"/>
    <w:rsid w:val="0004064F"/>
    <w:rsid w:val="00041572"/>
    <w:rsid w:val="0004180D"/>
    <w:rsid w:val="00042063"/>
    <w:rsid w:val="00046B4E"/>
    <w:rsid w:val="00050753"/>
    <w:rsid w:val="0005482E"/>
    <w:rsid w:val="000551A4"/>
    <w:rsid w:val="0006004E"/>
    <w:rsid w:val="000641AE"/>
    <w:rsid w:val="000741B6"/>
    <w:rsid w:val="00075120"/>
    <w:rsid w:val="00081ACA"/>
    <w:rsid w:val="00082DB0"/>
    <w:rsid w:val="0009099F"/>
    <w:rsid w:val="000970AE"/>
    <w:rsid w:val="000B7B6C"/>
    <w:rsid w:val="000C7CC9"/>
    <w:rsid w:val="000D07A7"/>
    <w:rsid w:val="000D1CCE"/>
    <w:rsid w:val="000D3C39"/>
    <w:rsid w:val="000D7BC1"/>
    <w:rsid w:val="000E641D"/>
    <w:rsid w:val="000E6DB8"/>
    <w:rsid w:val="000F0761"/>
    <w:rsid w:val="000F2F64"/>
    <w:rsid w:val="000F42AA"/>
    <w:rsid w:val="000F5944"/>
    <w:rsid w:val="00100178"/>
    <w:rsid w:val="0010195C"/>
    <w:rsid w:val="00102654"/>
    <w:rsid w:val="001029E3"/>
    <w:rsid w:val="001066D2"/>
    <w:rsid w:val="0010730C"/>
    <w:rsid w:val="00107D98"/>
    <w:rsid w:val="00110383"/>
    <w:rsid w:val="001104E0"/>
    <w:rsid w:val="00110F8D"/>
    <w:rsid w:val="001126FC"/>
    <w:rsid w:val="001252F3"/>
    <w:rsid w:val="001260CF"/>
    <w:rsid w:val="0012620F"/>
    <w:rsid w:val="00132C2A"/>
    <w:rsid w:val="00133DBA"/>
    <w:rsid w:val="00135D5A"/>
    <w:rsid w:val="00136B75"/>
    <w:rsid w:val="00137FBE"/>
    <w:rsid w:val="00143279"/>
    <w:rsid w:val="00143890"/>
    <w:rsid w:val="00146B3D"/>
    <w:rsid w:val="00150609"/>
    <w:rsid w:val="00150FB0"/>
    <w:rsid w:val="001515A6"/>
    <w:rsid w:val="00152C82"/>
    <w:rsid w:val="00160252"/>
    <w:rsid w:val="00161E4B"/>
    <w:rsid w:val="001715E7"/>
    <w:rsid w:val="00171DD8"/>
    <w:rsid w:val="0017312E"/>
    <w:rsid w:val="00175B1B"/>
    <w:rsid w:val="00175D79"/>
    <w:rsid w:val="0017698A"/>
    <w:rsid w:val="0018241D"/>
    <w:rsid w:val="00182608"/>
    <w:rsid w:val="00182B34"/>
    <w:rsid w:val="001837BB"/>
    <w:rsid w:val="00185179"/>
    <w:rsid w:val="00186E02"/>
    <w:rsid w:val="00187DA5"/>
    <w:rsid w:val="00193EB0"/>
    <w:rsid w:val="00195D3A"/>
    <w:rsid w:val="001965DF"/>
    <w:rsid w:val="001965F8"/>
    <w:rsid w:val="001A047A"/>
    <w:rsid w:val="001A178C"/>
    <w:rsid w:val="001A19FB"/>
    <w:rsid w:val="001A2138"/>
    <w:rsid w:val="001A3EA0"/>
    <w:rsid w:val="001A49CF"/>
    <w:rsid w:val="001A72FB"/>
    <w:rsid w:val="001C027B"/>
    <w:rsid w:val="001D3186"/>
    <w:rsid w:val="001D460D"/>
    <w:rsid w:val="001D508E"/>
    <w:rsid w:val="001D64F6"/>
    <w:rsid w:val="001D6621"/>
    <w:rsid w:val="001E285E"/>
    <w:rsid w:val="001E2F83"/>
    <w:rsid w:val="001E55B2"/>
    <w:rsid w:val="001E7A28"/>
    <w:rsid w:val="001F083C"/>
    <w:rsid w:val="001F5CA1"/>
    <w:rsid w:val="0020078D"/>
    <w:rsid w:val="002020A4"/>
    <w:rsid w:val="0020239E"/>
    <w:rsid w:val="00203BE2"/>
    <w:rsid w:val="00207FD2"/>
    <w:rsid w:val="00215EB5"/>
    <w:rsid w:val="00217A86"/>
    <w:rsid w:val="00221D8E"/>
    <w:rsid w:val="0022560B"/>
    <w:rsid w:val="00232167"/>
    <w:rsid w:val="00232668"/>
    <w:rsid w:val="002341AC"/>
    <w:rsid w:val="002373CE"/>
    <w:rsid w:val="002444D2"/>
    <w:rsid w:val="00245CF9"/>
    <w:rsid w:val="0025236D"/>
    <w:rsid w:val="002539DE"/>
    <w:rsid w:val="0025430D"/>
    <w:rsid w:val="00261981"/>
    <w:rsid w:val="0027026B"/>
    <w:rsid w:val="00271002"/>
    <w:rsid w:val="0027555B"/>
    <w:rsid w:val="00277A07"/>
    <w:rsid w:val="00281346"/>
    <w:rsid w:val="00286490"/>
    <w:rsid w:val="002871CA"/>
    <w:rsid w:val="002901F2"/>
    <w:rsid w:val="00291842"/>
    <w:rsid w:val="00291845"/>
    <w:rsid w:val="00291AAA"/>
    <w:rsid w:val="0029408D"/>
    <w:rsid w:val="002941DA"/>
    <w:rsid w:val="002A29A3"/>
    <w:rsid w:val="002A39D4"/>
    <w:rsid w:val="002A3EA4"/>
    <w:rsid w:val="002A641F"/>
    <w:rsid w:val="002C18B4"/>
    <w:rsid w:val="002C1AF8"/>
    <w:rsid w:val="002C3E0A"/>
    <w:rsid w:val="002D069F"/>
    <w:rsid w:val="002D18A2"/>
    <w:rsid w:val="002D1FF2"/>
    <w:rsid w:val="002D2849"/>
    <w:rsid w:val="002D762A"/>
    <w:rsid w:val="002E39ED"/>
    <w:rsid w:val="002E46CB"/>
    <w:rsid w:val="002E54EC"/>
    <w:rsid w:val="002F0DEE"/>
    <w:rsid w:val="002F6B0E"/>
    <w:rsid w:val="00302961"/>
    <w:rsid w:val="00303B89"/>
    <w:rsid w:val="00310097"/>
    <w:rsid w:val="00313969"/>
    <w:rsid w:val="0031589A"/>
    <w:rsid w:val="003179E6"/>
    <w:rsid w:val="00320895"/>
    <w:rsid w:val="00324B9E"/>
    <w:rsid w:val="003265F0"/>
    <w:rsid w:val="00326AF5"/>
    <w:rsid w:val="00327565"/>
    <w:rsid w:val="00331D16"/>
    <w:rsid w:val="0033255E"/>
    <w:rsid w:val="00332B0A"/>
    <w:rsid w:val="003358CE"/>
    <w:rsid w:val="00343836"/>
    <w:rsid w:val="00345D1C"/>
    <w:rsid w:val="00346691"/>
    <w:rsid w:val="00355FDE"/>
    <w:rsid w:val="0035702A"/>
    <w:rsid w:val="0035798B"/>
    <w:rsid w:val="00357E76"/>
    <w:rsid w:val="00362B1A"/>
    <w:rsid w:val="00364D76"/>
    <w:rsid w:val="00376674"/>
    <w:rsid w:val="00377D02"/>
    <w:rsid w:val="0038140A"/>
    <w:rsid w:val="00381E19"/>
    <w:rsid w:val="00384279"/>
    <w:rsid w:val="00384C1E"/>
    <w:rsid w:val="00386A0C"/>
    <w:rsid w:val="00386BE5"/>
    <w:rsid w:val="0039607C"/>
    <w:rsid w:val="003A0515"/>
    <w:rsid w:val="003A079E"/>
    <w:rsid w:val="003A2F0B"/>
    <w:rsid w:val="003A2F59"/>
    <w:rsid w:val="003A35FB"/>
    <w:rsid w:val="003A41DE"/>
    <w:rsid w:val="003A4243"/>
    <w:rsid w:val="003A681E"/>
    <w:rsid w:val="003A6921"/>
    <w:rsid w:val="003B051F"/>
    <w:rsid w:val="003B555D"/>
    <w:rsid w:val="003C003F"/>
    <w:rsid w:val="003C15D5"/>
    <w:rsid w:val="003C292C"/>
    <w:rsid w:val="003C30DB"/>
    <w:rsid w:val="003C6DE0"/>
    <w:rsid w:val="003D53A7"/>
    <w:rsid w:val="003D76C5"/>
    <w:rsid w:val="003D7872"/>
    <w:rsid w:val="003E7503"/>
    <w:rsid w:val="003E7FC8"/>
    <w:rsid w:val="003F0A41"/>
    <w:rsid w:val="003F3F48"/>
    <w:rsid w:val="003F4A79"/>
    <w:rsid w:val="003F7B40"/>
    <w:rsid w:val="004008A2"/>
    <w:rsid w:val="004036F5"/>
    <w:rsid w:val="00407876"/>
    <w:rsid w:val="00410442"/>
    <w:rsid w:val="0042250C"/>
    <w:rsid w:val="004228E0"/>
    <w:rsid w:val="00427050"/>
    <w:rsid w:val="004270CC"/>
    <w:rsid w:val="00427FC4"/>
    <w:rsid w:val="004318DD"/>
    <w:rsid w:val="004344E9"/>
    <w:rsid w:val="00434F09"/>
    <w:rsid w:val="00442B07"/>
    <w:rsid w:val="00445C97"/>
    <w:rsid w:val="00454F66"/>
    <w:rsid w:val="00455367"/>
    <w:rsid w:val="00460B12"/>
    <w:rsid w:val="004640C3"/>
    <w:rsid w:val="0046702D"/>
    <w:rsid w:val="004673B0"/>
    <w:rsid w:val="00467A5B"/>
    <w:rsid w:val="00471138"/>
    <w:rsid w:val="0047262B"/>
    <w:rsid w:val="00487244"/>
    <w:rsid w:val="00491DC8"/>
    <w:rsid w:val="00493695"/>
    <w:rsid w:val="00495B5C"/>
    <w:rsid w:val="004A0E3D"/>
    <w:rsid w:val="004A1CF1"/>
    <w:rsid w:val="004A230E"/>
    <w:rsid w:val="004A2D08"/>
    <w:rsid w:val="004A2DBF"/>
    <w:rsid w:val="004A5E4A"/>
    <w:rsid w:val="004B061E"/>
    <w:rsid w:val="004B4B7E"/>
    <w:rsid w:val="004C26C9"/>
    <w:rsid w:val="004C6B49"/>
    <w:rsid w:val="004C70B1"/>
    <w:rsid w:val="004C7B24"/>
    <w:rsid w:val="004D0672"/>
    <w:rsid w:val="004D33FA"/>
    <w:rsid w:val="004D4239"/>
    <w:rsid w:val="004D5678"/>
    <w:rsid w:val="004D7F5F"/>
    <w:rsid w:val="004E09B9"/>
    <w:rsid w:val="004E3FAE"/>
    <w:rsid w:val="004E6708"/>
    <w:rsid w:val="004F422A"/>
    <w:rsid w:val="004F69FA"/>
    <w:rsid w:val="004F6DF2"/>
    <w:rsid w:val="00501B28"/>
    <w:rsid w:val="005030C2"/>
    <w:rsid w:val="00505121"/>
    <w:rsid w:val="00506FE5"/>
    <w:rsid w:val="00507F39"/>
    <w:rsid w:val="005110B0"/>
    <w:rsid w:val="00512344"/>
    <w:rsid w:val="00514C67"/>
    <w:rsid w:val="00517464"/>
    <w:rsid w:val="005269F0"/>
    <w:rsid w:val="00535773"/>
    <w:rsid w:val="00535DDE"/>
    <w:rsid w:val="00540A58"/>
    <w:rsid w:val="00543C70"/>
    <w:rsid w:val="00544C32"/>
    <w:rsid w:val="00546C90"/>
    <w:rsid w:val="00547051"/>
    <w:rsid w:val="0054715E"/>
    <w:rsid w:val="00551459"/>
    <w:rsid w:val="005549C6"/>
    <w:rsid w:val="00556D83"/>
    <w:rsid w:val="00557A85"/>
    <w:rsid w:val="00560FF1"/>
    <w:rsid w:val="00566F42"/>
    <w:rsid w:val="00573A1D"/>
    <w:rsid w:val="005813A5"/>
    <w:rsid w:val="00584DA2"/>
    <w:rsid w:val="00585CEA"/>
    <w:rsid w:val="00585E98"/>
    <w:rsid w:val="00587CAA"/>
    <w:rsid w:val="00591AC4"/>
    <w:rsid w:val="005934E0"/>
    <w:rsid w:val="00596E42"/>
    <w:rsid w:val="005A353D"/>
    <w:rsid w:val="005A424E"/>
    <w:rsid w:val="005A4756"/>
    <w:rsid w:val="005A68F3"/>
    <w:rsid w:val="005B0A7C"/>
    <w:rsid w:val="005B0BBA"/>
    <w:rsid w:val="005B153C"/>
    <w:rsid w:val="005B3E87"/>
    <w:rsid w:val="005B5153"/>
    <w:rsid w:val="005B6372"/>
    <w:rsid w:val="005C5E98"/>
    <w:rsid w:val="005C612C"/>
    <w:rsid w:val="005C631C"/>
    <w:rsid w:val="005D213A"/>
    <w:rsid w:val="005D60A8"/>
    <w:rsid w:val="005E1573"/>
    <w:rsid w:val="005E2784"/>
    <w:rsid w:val="005F04DE"/>
    <w:rsid w:val="005F2519"/>
    <w:rsid w:val="0060368D"/>
    <w:rsid w:val="00604061"/>
    <w:rsid w:val="00604CA6"/>
    <w:rsid w:val="00604F91"/>
    <w:rsid w:val="006121CA"/>
    <w:rsid w:val="006123A5"/>
    <w:rsid w:val="006124B1"/>
    <w:rsid w:val="0061306C"/>
    <w:rsid w:val="006164F5"/>
    <w:rsid w:val="00623BF7"/>
    <w:rsid w:val="00624C3B"/>
    <w:rsid w:val="006300CB"/>
    <w:rsid w:val="006379FF"/>
    <w:rsid w:val="006430AC"/>
    <w:rsid w:val="00651C67"/>
    <w:rsid w:val="00652322"/>
    <w:rsid w:val="00653550"/>
    <w:rsid w:val="00655370"/>
    <w:rsid w:val="00660971"/>
    <w:rsid w:val="00661532"/>
    <w:rsid w:val="0066457E"/>
    <w:rsid w:val="00665230"/>
    <w:rsid w:val="006666F6"/>
    <w:rsid w:val="006673B4"/>
    <w:rsid w:val="00673FAC"/>
    <w:rsid w:val="006764D4"/>
    <w:rsid w:val="006834EE"/>
    <w:rsid w:val="00687566"/>
    <w:rsid w:val="006909A8"/>
    <w:rsid w:val="00691DD9"/>
    <w:rsid w:val="00693316"/>
    <w:rsid w:val="00694F59"/>
    <w:rsid w:val="006A2063"/>
    <w:rsid w:val="006A3EB7"/>
    <w:rsid w:val="006A71F0"/>
    <w:rsid w:val="006B0FF3"/>
    <w:rsid w:val="006B4A89"/>
    <w:rsid w:val="006B6B5B"/>
    <w:rsid w:val="006B7558"/>
    <w:rsid w:val="006B7657"/>
    <w:rsid w:val="006C2302"/>
    <w:rsid w:val="006C3B62"/>
    <w:rsid w:val="006C4204"/>
    <w:rsid w:val="006C740B"/>
    <w:rsid w:val="006D2FCC"/>
    <w:rsid w:val="006D3432"/>
    <w:rsid w:val="006D5871"/>
    <w:rsid w:val="006E0582"/>
    <w:rsid w:val="006E0A49"/>
    <w:rsid w:val="006E292E"/>
    <w:rsid w:val="006E4FB9"/>
    <w:rsid w:val="006F0698"/>
    <w:rsid w:val="006F0BEC"/>
    <w:rsid w:val="006F11E4"/>
    <w:rsid w:val="006F17B5"/>
    <w:rsid w:val="006F3420"/>
    <w:rsid w:val="006F48E0"/>
    <w:rsid w:val="006F4A7D"/>
    <w:rsid w:val="006F5BF5"/>
    <w:rsid w:val="006F6200"/>
    <w:rsid w:val="00704CFE"/>
    <w:rsid w:val="00710801"/>
    <w:rsid w:val="00713E5B"/>
    <w:rsid w:val="007342CE"/>
    <w:rsid w:val="007342F9"/>
    <w:rsid w:val="007354BA"/>
    <w:rsid w:val="00737E6A"/>
    <w:rsid w:val="00740444"/>
    <w:rsid w:val="00746E3E"/>
    <w:rsid w:val="00750B7A"/>
    <w:rsid w:val="00752E9E"/>
    <w:rsid w:val="0075326E"/>
    <w:rsid w:val="00754639"/>
    <w:rsid w:val="00762855"/>
    <w:rsid w:val="00762DF2"/>
    <w:rsid w:val="00765FD8"/>
    <w:rsid w:val="0077082B"/>
    <w:rsid w:val="00771FC0"/>
    <w:rsid w:val="007801AF"/>
    <w:rsid w:val="007839D6"/>
    <w:rsid w:val="00785CC5"/>
    <w:rsid w:val="00791449"/>
    <w:rsid w:val="007942E2"/>
    <w:rsid w:val="00794A51"/>
    <w:rsid w:val="007A1AD4"/>
    <w:rsid w:val="007A3303"/>
    <w:rsid w:val="007A3801"/>
    <w:rsid w:val="007A52D0"/>
    <w:rsid w:val="007A5344"/>
    <w:rsid w:val="007A6683"/>
    <w:rsid w:val="007A718B"/>
    <w:rsid w:val="007B49B3"/>
    <w:rsid w:val="007C1FDD"/>
    <w:rsid w:val="007C2EC2"/>
    <w:rsid w:val="007C7167"/>
    <w:rsid w:val="007D33FB"/>
    <w:rsid w:val="007D6166"/>
    <w:rsid w:val="007E1A5D"/>
    <w:rsid w:val="007E1A89"/>
    <w:rsid w:val="007E5C5E"/>
    <w:rsid w:val="007E6468"/>
    <w:rsid w:val="007E7856"/>
    <w:rsid w:val="007E7B02"/>
    <w:rsid w:val="007F1548"/>
    <w:rsid w:val="007F583E"/>
    <w:rsid w:val="008010D8"/>
    <w:rsid w:val="0080164C"/>
    <w:rsid w:val="008100D2"/>
    <w:rsid w:val="00811ABA"/>
    <w:rsid w:val="00811C55"/>
    <w:rsid w:val="00812019"/>
    <w:rsid w:val="0081454B"/>
    <w:rsid w:val="00820A0C"/>
    <w:rsid w:val="00824D9A"/>
    <w:rsid w:val="008268DA"/>
    <w:rsid w:val="008271F9"/>
    <w:rsid w:val="00827F91"/>
    <w:rsid w:val="00831D32"/>
    <w:rsid w:val="0083326C"/>
    <w:rsid w:val="008338CD"/>
    <w:rsid w:val="00833C46"/>
    <w:rsid w:val="00834D24"/>
    <w:rsid w:val="00834FDD"/>
    <w:rsid w:val="008377C6"/>
    <w:rsid w:val="00850076"/>
    <w:rsid w:val="0085471B"/>
    <w:rsid w:val="00856F2D"/>
    <w:rsid w:val="008574C5"/>
    <w:rsid w:val="008600AA"/>
    <w:rsid w:val="0086142B"/>
    <w:rsid w:val="00870C2D"/>
    <w:rsid w:val="00874716"/>
    <w:rsid w:val="00883EA3"/>
    <w:rsid w:val="0089046C"/>
    <w:rsid w:val="00897943"/>
    <w:rsid w:val="008A4D13"/>
    <w:rsid w:val="008A7B8E"/>
    <w:rsid w:val="008B31A3"/>
    <w:rsid w:val="008B477B"/>
    <w:rsid w:val="008C04DC"/>
    <w:rsid w:val="008C1F79"/>
    <w:rsid w:val="008C402F"/>
    <w:rsid w:val="008C5690"/>
    <w:rsid w:val="008C5816"/>
    <w:rsid w:val="008C5950"/>
    <w:rsid w:val="008C677E"/>
    <w:rsid w:val="008C765B"/>
    <w:rsid w:val="008C7CD7"/>
    <w:rsid w:val="008D04C3"/>
    <w:rsid w:val="008D0727"/>
    <w:rsid w:val="008D1E42"/>
    <w:rsid w:val="008F06CA"/>
    <w:rsid w:val="008F0A8A"/>
    <w:rsid w:val="008F58AF"/>
    <w:rsid w:val="008F7000"/>
    <w:rsid w:val="009019A6"/>
    <w:rsid w:val="00910A7D"/>
    <w:rsid w:val="0091270B"/>
    <w:rsid w:val="00914D5D"/>
    <w:rsid w:val="00915015"/>
    <w:rsid w:val="00916731"/>
    <w:rsid w:val="0091714A"/>
    <w:rsid w:val="00920B8B"/>
    <w:rsid w:val="00922625"/>
    <w:rsid w:val="009227B8"/>
    <w:rsid w:val="009272A3"/>
    <w:rsid w:val="0093361A"/>
    <w:rsid w:val="009411CC"/>
    <w:rsid w:val="0095352E"/>
    <w:rsid w:val="00954C0A"/>
    <w:rsid w:val="00954DBA"/>
    <w:rsid w:val="0095620F"/>
    <w:rsid w:val="0096039E"/>
    <w:rsid w:val="00961D2F"/>
    <w:rsid w:val="0096397D"/>
    <w:rsid w:val="00967855"/>
    <w:rsid w:val="00972F88"/>
    <w:rsid w:val="009772FD"/>
    <w:rsid w:val="00982DEE"/>
    <w:rsid w:val="00987BE8"/>
    <w:rsid w:val="00993199"/>
    <w:rsid w:val="009A2CA7"/>
    <w:rsid w:val="009A6882"/>
    <w:rsid w:val="009B2964"/>
    <w:rsid w:val="009B401B"/>
    <w:rsid w:val="009B4509"/>
    <w:rsid w:val="009B6FFA"/>
    <w:rsid w:val="009C04FD"/>
    <w:rsid w:val="009C105E"/>
    <w:rsid w:val="009C1749"/>
    <w:rsid w:val="009C2946"/>
    <w:rsid w:val="009D1862"/>
    <w:rsid w:val="009D191C"/>
    <w:rsid w:val="009D26F2"/>
    <w:rsid w:val="009D406F"/>
    <w:rsid w:val="009D7132"/>
    <w:rsid w:val="009D7C8B"/>
    <w:rsid w:val="009E353B"/>
    <w:rsid w:val="009E396C"/>
    <w:rsid w:val="009F402A"/>
    <w:rsid w:val="009F4322"/>
    <w:rsid w:val="00A0316B"/>
    <w:rsid w:val="00A04CB2"/>
    <w:rsid w:val="00A051DB"/>
    <w:rsid w:val="00A06F91"/>
    <w:rsid w:val="00A075E3"/>
    <w:rsid w:val="00A11E00"/>
    <w:rsid w:val="00A12403"/>
    <w:rsid w:val="00A128B7"/>
    <w:rsid w:val="00A13BE2"/>
    <w:rsid w:val="00A20456"/>
    <w:rsid w:val="00A26EAD"/>
    <w:rsid w:val="00A30DEF"/>
    <w:rsid w:val="00A34696"/>
    <w:rsid w:val="00A430D4"/>
    <w:rsid w:val="00A43DFE"/>
    <w:rsid w:val="00A50DFB"/>
    <w:rsid w:val="00A62D93"/>
    <w:rsid w:val="00A63A68"/>
    <w:rsid w:val="00A708E4"/>
    <w:rsid w:val="00A81E25"/>
    <w:rsid w:val="00A832E6"/>
    <w:rsid w:val="00A852B9"/>
    <w:rsid w:val="00A949F5"/>
    <w:rsid w:val="00A96021"/>
    <w:rsid w:val="00A97F3B"/>
    <w:rsid w:val="00AA0503"/>
    <w:rsid w:val="00AA68AD"/>
    <w:rsid w:val="00AA712F"/>
    <w:rsid w:val="00AA7B74"/>
    <w:rsid w:val="00AB1DD9"/>
    <w:rsid w:val="00AB3097"/>
    <w:rsid w:val="00AB5113"/>
    <w:rsid w:val="00AB6895"/>
    <w:rsid w:val="00AC4B4F"/>
    <w:rsid w:val="00AD3216"/>
    <w:rsid w:val="00AD3309"/>
    <w:rsid w:val="00AD3CAB"/>
    <w:rsid w:val="00AD4F01"/>
    <w:rsid w:val="00AE36AA"/>
    <w:rsid w:val="00AE4613"/>
    <w:rsid w:val="00AE4E28"/>
    <w:rsid w:val="00AE7DD8"/>
    <w:rsid w:val="00AF509B"/>
    <w:rsid w:val="00B022C8"/>
    <w:rsid w:val="00B03DEA"/>
    <w:rsid w:val="00B10851"/>
    <w:rsid w:val="00B12FC4"/>
    <w:rsid w:val="00B142F5"/>
    <w:rsid w:val="00B17E9F"/>
    <w:rsid w:val="00B20489"/>
    <w:rsid w:val="00B250AA"/>
    <w:rsid w:val="00B266B9"/>
    <w:rsid w:val="00B26EC9"/>
    <w:rsid w:val="00B26FFF"/>
    <w:rsid w:val="00B32A3C"/>
    <w:rsid w:val="00B35359"/>
    <w:rsid w:val="00B3721C"/>
    <w:rsid w:val="00B43B31"/>
    <w:rsid w:val="00B44097"/>
    <w:rsid w:val="00B465D5"/>
    <w:rsid w:val="00B62D65"/>
    <w:rsid w:val="00B63DB6"/>
    <w:rsid w:val="00B64089"/>
    <w:rsid w:val="00B71430"/>
    <w:rsid w:val="00B716F3"/>
    <w:rsid w:val="00B71A48"/>
    <w:rsid w:val="00B7651A"/>
    <w:rsid w:val="00B834DE"/>
    <w:rsid w:val="00B847BA"/>
    <w:rsid w:val="00B92A20"/>
    <w:rsid w:val="00B960D9"/>
    <w:rsid w:val="00BA15AA"/>
    <w:rsid w:val="00BA33BC"/>
    <w:rsid w:val="00BA5F03"/>
    <w:rsid w:val="00BB058E"/>
    <w:rsid w:val="00BB2BEB"/>
    <w:rsid w:val="00BB2E77"/>
    <w:rsid w:val="00BB67AE"/>
    <w:rsid w:val="00BC0687"/>
    <w:rsid w:val="00BD1A6C"/>
    <w:rsid w:val="00BD401E"/>
    <w:rsid w:val="00BD710C"/>
    <w:rsid w:val="00BE2342"/>
    <w:rsid w:val="00BE3332"/>
    <w:rsid w:val="00BE404C"/>
    <w:rsid w:val="00BE59D6"/>
    <w:rsid w:val="00BE7F8A"/>
    <w:rsid w:val="00C03D6D"/>
    <w:rsid w:val="00C114BC"/>
    <w:rsid w:val="00C131A8"/>
    <w:rsid w:val="00C14EED"/>
    <w:rsid w:val="00C2246E"/>
    <w:rsid w:val="00C23EC5"/>
    <w:rsid w:val="00C3038B"/>
    <w:rsid w:val="00C33AAB"/>
    <w:rsid w:val="00C34A7B"/>
    <w:rsid w:val="00C34BD1"/>
    <w:rsid w:val="00C36D45"/>
    <w:rsid w:val="00C47DEC"/>
    <w:rsid w:val="00C5388A"/>
    <w:rsid w:val="00C548EB"/>
    <w:rsid w:val="00C5513F"/>
    <w:rsid w:val="00C60EAD"/>
    <w:rsid w:val="00C616D5"/>
    <w:rsid w:val="00C6298B"/>
    <w:rsid w:val="00C66920"/>
    <w:rsid w:val="00C71767"/>
    <w:rsid w:val="00C753C5"/>
    <w:rsid w:val="00C7642C"/>
    <w:rsid w:val="00C7648F"/>
    <w:rsid w:val="00C76555"/>
    <w:rsid w:val="00C8039A"/>
    <w:rsid w:val="00C8322D"/>
    <w:rsid w:val="00C842F2"/>
    <w:rsid w:val="00C852A7"/>
    <w:rsid w:val="00C85315"/>
    <w:rsid w:val="00C8738B"/>
    <w:rsid w:val="00C878B4"/>
    <w:rsid w:val="00C92BE2"/>
    <w:rsid w:val="00C93620"/>
    <w:rsid w:val="00C948F0"/>
    <w:rsid w:val="00C961C3"/>
    <w:rsid w:val="00C96AAC"/>
    <w:rsid w:val="00C971A3"/>
    <w:rsid w:val="00C97D9F"/>
    <w:rsid w:val="00CA1228"/>
    <w:rsid w:val="00CA20D7"/>
    <w:rsid w:val="00CB2A96"/>
    <w:rsid w:val="00CB3EB4"/>
    <w:rsid w:val="00CB4B74"/>
    <w:rsid w:val="00CB6EED"/>
    <w:rsid w:val="00CD4756"/>
    <w:rsid w:val="00CD7211"/>
    <w:rsid w:val="00CE23C6"/>
    <w:rsid w:val="00CF014F"/>
    <w:rsid w:val="00CF627F"/>
    <w:rsid w:val="00D04219"/>
    <w:rsid w:val="00D04811"/>
    <w:rsid w:val="00D04F7C"/>
    <w:rsid w:val="00D106E5"/>
    <w:rsid w:val="00D10A5E"/>
    <w:rsid w:val="00D125BA"/>
    <w:rsid w:val="00D2152F"/>
    <w:rsid w:val="00D21B25"/>
    <w:rsid w:val="00D22357"/>
    <w:rsid w:val="00D30624"/>
    <w:rsid w:val="00D33391"/>
    <w:rsid w:val="00D33E16"/>
    <w:rsid w:val="00D3680B"/>
    <w:rsid w:val="00D36DB7"/>
    <w:rsid w:val="00D43BD9"/>
    <w:rsid w:val="00D467C9"/>
    <w:rsid w:val="00D506ED"/>
    <w:rsid w:val="00D5549F"/>
    <w:rsid w:val="00D55FAE"/>
    <w:rsid w:val="00D57E32"/>
    <w:rsid w:val="00D60723"/>
    <w:rsid w:val="00D61AB1"/>
    <w:rsid w:val="00D62C7D"/>
    <w:rsid w:val="00D70D07"/>
    <w:rsid w:val="00D70F97"/>
    <w:rsid w:val="00D73C59"/>
    <w:rsid w:val="00D73F31"/>
    <w:rsid w:val="00D748D0"/>
    <w:rsid w:val="00D77580"/>
    <w:rsid w:val="00D811DF"/>
    <w:rsid w:val="00D81991"/>
    <w:rsid w:val="00D83260"/>
    <w:rsid w:val="00D874E4"/>
    <w:rsid w:val="00D90D0B"/>
    <w:rsid w:val="00D91451"/>
    <w:rsid w:val="00DA1DB2"/>
    <w:rsid w:val="00DA3C23"/>
    <w:rsid w:val="00DA41C9"/>
    <w:rsid w:val="00DA42CD"/>
    <w:rsid w:val="00DA44BE"/>
    <w:rsid w:val="00DB32F5"/>
    <w:rsid w:val="00DB42C4"/>
    <w:rsid w:val="00DB6004"/>
    <w:rsid w:val="00DB7063"/>
    <w:rsid w:val="00DC02AE"/>
    <w:rsid w:val="00DC2856"/>
    <w:rsid w:val="00DC7597"/>
    <w:rsid w:val="00DD2742"/>
    <w:rsid w:val="00DD4888"/>
    <w:rsid w:val="00DE0DAA"/>
    <w:rsid w:val="00DE1078"/>
    <w:rsid w:val="00DE1856"/>
    <w:rsid w:val="00DE496A"/>
    <w:rsid w:val="00DE6498"/>
    <w:rsid w:val="00DE6AD3"/>
    <w:rsid w:val="00DF05D5"/>
    <w:rsid w:val="00DF1DA9"/>
    <w:rsid w:val="00DF734D"/>
    <w:rsid w:val="00E068DD"/>
    <w:rsid w:val="00E104FC"/>
    <w:rsid w:val="00E10569"/>
    <w:rsid w:val="00E15917"/>
    <w:rsid w:val="00E159E9"/>
    <w:rsid w:val="00E15ED4"/>
    <w:rsid w:val="00E258E6"/>
    <w:rsid w:val="00E317A0"/>
    <w:rsid w:val="00E37FF7"/>
    <w:rsid w:val="00E425B9"/>
    <w:rsid w:val="00E44989"/>
    <w:rsid w:val="00E511B1"/>
    <w:rsid w:val="00E54BAA"/>
    <w:rsid w:val="00E54EC4"/>
    <w:rsid w:val="00E60513"/>
    <w:rsid w:val="00E62234"/>
    <w:rsid w:val="00E645A5"/>
    <w:rsid w:val="00E65C96"/>
    <w:rsid w:val="00E670FD"/>
    <w:rsid w:val="00E67A89"/>
    <w:rsid w:val="00E75A6B"/>
    <w:rsid w:val="00E80CD0"/>
    <w:rsid w:val="00E82C47"/>
    <w:rsid w:val="00E92000"/>
    <w:rsid w:val="00E93DBF"/>
    <w:rsid w:val="00E95B78"/>
    <w:rsid w:val="00EA2A6F"/>
    <w:rsid w:val="00EA46F0"/>
    <w:rsid w:val="00EA7C01"/>
    <w:rsid w:val="00EB07E0"/>
    <w:rsid w:val="00EB5713"/>
    <w:rsid w:val="00EB5F52"/>
    <w:rsid w:val="00EB6AB1"/>
    <w:rsid w:val="00EC2901"/>
    <w:rsid w:val="00EC5D1E"/>
    <w:rsid w:val="00ED09B1"/>
    <w:rsid w:val="00ED282F"/>
    <w:rsid w:val="00EE0638"/>
    <w:rsid w:val="00EE34F9"/>
    <w:rsid w:val="00EE65BF"/>
    <w:rsid w:val="00EF3139"/>
    <w:rsid w:val="00EF356A"/>
    <w:rsid w:val="00EF3F1B"/>
    <w:rsid w:val="00EF742A"/>
    <w:rsid w:val="00F012DD"/>
    <w:rsid w:val="00F10112"/>
    <w:rsid w:val="00F103F3"/>
    <w:rsid w:val="00F11A5F"/>
    <w:rsid w:val="00F20FB8"/>
    <w:rsid w:val="00F279D4"/>
    <w:rsid w:val="00F34307"/>
    <w:rsid w:val="00F35F06"/>
    <w:rsid w:val="00F36AD2"/>
    <w:rsid w:val="00F42DC8"/>
    <w:rsid w:val="00F444D3"/>
    <w:rsid w:val="00F4625C"/>
    <w:rsid w:val="00F511E5"/>
    <w:rsid w:val="00F53B55"/>
    <w:rsid w:val="00F54217"/>
    <w:rsid w:val="00F61F0A"/>
    <w:rsid w:val="00F67036"/>
    <w:rsid w:val="00F7708C"/>
    <w:rsid w:val="00F7793F"/>
    <w:rsid w:val="00F77B32"/>
    <w:rsid w:val="00F81526"/>
    <w:rsid w:val="00F92016"/>
    <w:rsid w:val="00F97014"/>
    <w:rsid w:val="00F97324"/>
    <w:rsid w:val="00F97959"/>
    <w:rsid w:val="00FA4315"/>
    <w:rsid w:val="00FA4D0B"/>
    <w:rsid w:val="00FA6106"/>
    <w:rsid w:val="00FB49C0"/>
    <w:rsid w:val="00FB6104"/>
    <w:rsid w:val="00FB79C7"/>
    <w:rsid w:val="00FC47B9"/>
    <w:rsid w:val="00FC4C8B"/>
    <w:rsid w:val="00FC740C"/>
    <w:rsid w:val="00FD0888"/>
    <w:rsid w:val="00FD2B54"/>
    <w:rsid w:val="00FD5963"/>
    <w:rsid w:val="00FE1749"/>
    <w:rsid w:val="00FE4156"/>
    <w:rsid w:val="00FE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038B"/>
    <w:pPr>
      <w:ind w:left="720"/>
      <w:contextualSpacing/>
    </w:pPr>
  </w:style>
  <w:style w:type="paragraph" w:styleId="Bezproreda">
    <w:name w:val="No Spacing"/>
    <w:uiPriority w:val="1"/>
    <w:qFormat/>
    <w:rsid w:val="005A42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32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65F0"/>
  </w:style>
  <w:style w:type="paragraph" w:styleId="Podnoje">
    <w:name w:val="footer"/>
    <w:basedOn w:val="Normal"/>
    <w:link w:val="PodnojeChar"/>
    <w:uiPriority w:val="99"/>
    <w:unhideWhenUsed/>
    <w:rsid w:val="0032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65F0"/>
  </w:style>
  <w:style w:type="table" w:styleId="Reetkatablice">
    <w:name w:val="Table Grid"/>
    <w:basedOn w:val="Obinatablica"/>
    <w:uiPriority w:val="59"/>
    <w:rsid w:val="00D6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49A4B-98E3-4F5F-90E5-2E4F5364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2957</Words>
  <Characters>16856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IPavicic</dc:creator>
  <cp:lastModifiedBy>admin</cp:lastModifiedBy>
  <cp:revision>441</cp:revision>
  <cp:lastPrinted>2022-01-31T08:13:00Z</cp:lastPrinted>
  <dcterms:created xsi:type="dcterms:W3CDTF">2016-01-22T09:22:00Z</dcterms:created>
  <dcterms:modified xsi:type="dcterms:W3CDTF">2022-01-31T08:14:00Z</dcterms:modified>
</cp:coreProperties>
</file>