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C2" w:rsidRPr="004256C2" w:rsidRDefault="004256C2">
      <w:pPr>
        <w:rPr>
          <w:sz w:val="26"/>
          <w:szCs w:val="26"/>
        </w:rPr>
      </w:pPr>
      <w:r w:rsidRPr="00907BFE">
        <w:rPr>
          <w:b/>
          <w:sz w:val="24"/>
          <w:szCs w:val="24"/>
        </w:rPr>
        <w:t>Ponuditelj</w:t>
      </w:r>
      <w:r w:rsidRPr="00907BFE">
        <w:rPr>
          <w:sz w:val="24"/>
          <w:szCs w:val="24"/>
        </w:rPr>
        <w:t>:</w:t>
      </w:r>
      <w:r w:rsidRPr="004256C2">
        <w:rPr>
          <w:sz w:val="26"/>
          <w:szCs w:val="26"/>
        </w:rPr>
        <w:t>___________________________</w:t>
      </w:r>
    </w:p>
    <w:p w:rsidR="004256C2" w:rsidRDefault="00572A4F" w:rsidP="004256C2">
      <w:pPr>
        <w:rPr>
          <w:b/>
          <w:sz w:val="26"/>
          <w:szCs w:val="26"/>
        </w:rPr>
      </w:pPr>
      <w:r w:rsidRPr="0058555C">
        <w:rPr>
          <w:b/>
          <w:sz w:val="26"/>
          <w:szCs w:val="26"/>
        </w:rPr>
        <w:t xml:space="preserve">Troškovnik za </w:t>
      </w:r>
      <w:r w:rsidR="00423E01" w:rsidRPr="0058555C">
        <w:rPr>
          <w:b/>
          <w:sz w:val="26"/>
          <w:szCs w:val="26"/>
        </w:rPr>
        <w:t>medicinsku opremu za izvanbolničku hitnu medicinu – 2020.g.</w:t>
      </w:r>
      <w:r w:rsidR="004256C2">
        <w:rPr>
          <w:b/>
          <w:sz w:val="26"/>
          <w:szCs w:val="26"/>
        </w:rPr>
        <w:t xml:space="preserve"> </w:t>
      </w:r>
    </w:p>
    <w:p w:rsidR="004256C2" w:rsidRPr="00907BFE" w:rsidRDefault="004256C2">
      <w:pPr>
        <w:rPr>
          <w:b/>
          <w:sz w:val="24"/>
          <w:szCs w:val="24"/>
        </w:rPr>
      </w:pPr>
      <w:r w:rsidRPr="00907BFE">
        <w:rPr>
          <w:b/>
          <w:sz w:val="24"/>
          <w:szCs w:val="24"/>
        </w:rPr>
        <w:t>1. grupa: OPREMA ZA IMOBILIZACIJU</w:t>
      </w: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920"/>
        <w:gridCol w:w="4242"/>
        <w:gridCol w:w="1193"/>
        <w:gridCol w:w="1235"/>
        <w:gridCol w:w="1334"/>
        <w:gridCol w:w="1331"/>
        <w:gridCol w:w="919"/>
      </w:tblGrid>
      <w:tr w:rsidR="006C0F79" w:rsidRPr="000A73D9" w:rsidTr="00907BFE">
        <w:tc>
          <w:tcPr>
            <w:tcW w:w="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A73D9" w:rsidRPr="000A73D9" w:rsidRDefault="000A73D9" w:rsidP="00245D00">
            <w:pPr>
              <w:tabs>
                <w:tab w:val="right" w:pos="2880"/>
              </w:tabs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Redni broj</w:t>
            </w:r>
          </w:p>
        </w:tc>
        <w:tc>
          <w:tcPr>
            <w:tcW w:w="103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73D9" w:rsidRPr="000A73D9" w:rsidRDefault="000A73D9" w:rsidP="00811EE4">
            <w:pPr>
              <w:tabs>
                <w:tab w:val="right" w:pos="2880"/>
              </w:tabs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NAZIV ARTIKLA</w:t>
            </w:r>
          </w:p>
        </w:tc>
        <w:tc>
          <w:tcPr>
            <w:tcW w:w="150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73D9" w:rsidRPr="000A73D9" w:rsidRDefault="000A73D9" w:rsidP="00811EE4">
            <w:pPr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OPIS</w:t>
            </w:r>
          </w:p>
        </w:tc>
        <w:tc>
          <w:tcPr>
            <w:tcW w:w="42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73D9" w:rsidRPr="000A73D9" w:rsidRDefault="000A73D9" w:rsidP="00811EE4">
            <w:pPr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JEDINIČNA MJERA</w:t>
            </w:r>
          </w:p>
        </w:tc>
        <w:tc>
          <w:tcPr>
            <w:tcW w:w="43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73D9" w:rsidRPr="000A73D9" w:rsidRDefault="000A73D9" w:rsidP="00811EE4">
            <w:pPr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KOLIČINA</w:t>
            </w:r>
          </w:p>
        </w:tc>
        <w:tc>
          <w:tcPr>
            <w:tcW w:w="47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73D9" w:rsidRPr="000A73D9" w:rsidRDefault="000A73D9" w:rsidP="00811EE4">
            <w:pPr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Jedinična cijena bez PDV-a</w:t>
            </w:r>
          </w:p>
        </w:tc>
        <w:tc>
          <w:tcPr>
            <w:tcW w:w="4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A73D9" w:rsidRPr="000A73D9" w:rsidRDefault="000A73D9" w:rsidP="00811EE4">
            <w:pPr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UKUPNO bez PDV-a</w:t>
            </w:r>
          </w:p>
        </w:tc>
        <w:tc>
          <w:tcPr>
            <w:tcW w:w="32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73D9" w:rsidRPr="000A73D9" w:rsidRDefault="000A73D9" w:rsidP="00811EE4">
            <w:pPr>
              <w:spacing w:after="0" w:line="240" w:lineRule="auto"/>
              <w:jc w:val="center"/>
              <w:rPr>
                <w:b/>
              </w:rPr>
            </w:pPr>
            <w:r w:rsidRPr="000A73D9">
              <w:rPr>
                <w:b/>
              </w:rPr>
              <w:t>PDV %</w:t>
            </w:r>
          </w:p>
        </w:tc>
      </w:tr>
      <w:tr w:rsidR="006C0F79" w:rsidRPr="00980428" w:rsidTr="00F90DF6">
        <w:tc>
          <w:tcPr>
            <w:tcW w:w="339" w:type="pct"/>
            <w:tcBorders>
              <w:top w:val="single" w:sz="12" w:space="0" w:color="000000"/>
            </w:tcBorders>
            <w:vAlign w:val="center"/>
          </w:tcPr>
          <w:p w:rsidR="000A73D9" w:rsidRDefault="000A73D9" w:rsidP="00F90DF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1033" w:type="pct"/>
            <w:tcBorders>
              <w:top w:val="single" w:sz="12" w:space="0" w:color="000000"/>
            </w:tcBorders>
            <w:vAlign w:val="center"/>
          </w:tcPr>
          <w:p w:rsidR="000A73D9" w:rsidRPr="00980428" w:rsidRDefault="000A73D9" w:rsidP="00F90DF6">
            <w:pPr>
              <w:spacing w:after="0" w:line="240" w:lineRule="auto"/>
            </w:pPr>
            <w:r>
              <w:t>Stabilizator zdjelica</w:t>
            </w:r>
          </w:p>
        </w:tc>
        <w:tc>
          <w:tcPr>
            <w:tcW w:w="1501" w:type="pct"/>
            <w:tcBorders>
              <w:top w:val="single" w:sz="12" w:space="0" w:color="000000"/>
            </w:tcBorders>
          </w:tcPr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o</w:t>
            </w:r>
            <w:r w:rsidRPr="009E06DF">
              <w:t>bujam stabilizator zdjelice 81-172 cm</w:t>
            </w:r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z</w:t>
            </w:r>
            <w:r w:rsidRPr="009E06DF">
              <w:t>nanstveno i klinički dokazano pruža sigurnost i djelotvornu silu za stabilizaciju frakturu zdjelice</w:t>
            </w:r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k</w:t>
            </w:r>
            <w:r w:rsidRPr="009E06DF">
              <w:t>opča osigurava odgovarajuću jačinu stezanja remena</w:t>
            </w:r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 w:rsidRPr="009E06DF">
              <w:t>Standardna veličina odgovara za 98% u populaciji</w:t>
            </w:r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 w:rsidRPr="009E06DF">
              <w:t>„klik“pruža jasne povratne informacije kako bi potvrdili ispravnu primjenu</w:t>
            </w:r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Pr="009E06DF">
              <w:t>ostupno i simetrično povlačenje povećava i smanjuje napetost zdjelice</w:t>
            </w:r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t</w:t>
            </w:r>
            <w:r w:rsidRPr="009E06DF">
              <w:t xml:space="preserve">kanina se ne rasteže i lako se čisti za ponovnu uporabu sa standardnim deterdžentima i </w:t>
            </w:r>
            <w:proofErr w:type="spellStart"/>
            <w:r w:rsidRPr="009E06DF">
              <w:t>dezificijensima</w:t>
            </w:r>
            <w:proofErr w:type="spellEnd"/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Pr="009E06DF">
              <w:t>ropusna na RTG – zrake</w:t>
            </w:r>
          </w:p>
          <w:p w:rsidR="000A73D9" w:rsidRPr="009E06DF" w:rsidRDefault="000A73D9" w:rsidP="002D0EB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č</w:t>
            </w:r>
            <w:r w:rsidRPr="009E06DF">
              <w:t>ičak na remenu i stabilizatoru omogućuje brzo i jednostavno skidanje i stavljanje za višekratnu uporabu</w:t>
            </w:r>
          </w:p>
          <w:p w:rsidR="004256C2" w:rsidRDefault="000A73D9" w:rsidP="00907BFE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Pr="009E06DF">
              <w:t xml:space="preserve">rednja strana je uska i zašiljena kako bi se omogućila </w:t>
            </w:r>
            <w:proofErr w:type="spellStart"/>
            <w:r w:rsidRPr="009E06DF">
              <w:t>kateterizacija</w:t>
            </w:r>
            <w:proofErr w:type="spellEnd"/>
            <w:r w:rsidRPr="009E06DF">
              <w:t xml:space="preserve"> , radiološka snimanja , vanjska fiksacija i kirurški zahvat </w:t>
            </w:r>
          </w:p>
          <w:p w:rsidR="00907BFE" w:rsidRPr="009E06DF" w:rsidRDefault="00907BFE" w:rsidP="00907BFE">
            <w:pPr>
              <w:pStyle w:val="Odlomakpopisa"/>
              <w:spacing w:after="0" w:line="240" w:lineRule="auto"/>
              <w:ind w:left="394"/>
            </w:pPr>
          </w:p>
        </w:tc>
        <w:tc>
          <w:tcPr>
            <w:tcW w:w="422" w:type="pct"/>
            <w:tcBorders>
              <w:top w:val="single" w:sz="12" w:space="0" w:color="000000"/>
            </w:tcBorders>
            <w:vAlign w:val="center"/>
          </w:tcPr>
          <w:p w:rsidR="000A73D9" w:rsidRPr="00980428" w:rsidRDefault="000A73D9" w:rsidP="00907BFE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437" w:type="pct"/>
            <w:tcBorders>
              <w:top w:val="single" w:sz="12" w:space="0" w:color="000000"/>
            </w:tcBorders>
            <w:vAlign w:val="center"/>
          </w:tcPr>
          <w:p w:rsidR="000A73D9" w:rsidRPr="00980428" w:rsidRDefault="000A73D9" w:rsidP="006C0F7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72" w:type="pct"/>
            <w:tcBorders>
              <w:top w:val="single" w:sz="12" w:space="0" w:color="000000"/>
            </w:tcBorders>
          </w:tcPr>
          <w:p w:rsidR="000A73D9" w:rsidRPr="00980428" w:rsidRDefault="000A73D9" w:rsidP="00774F2C">
            <w:pPr>
              <w:spacing w:after="0" w:line="240" w:lineRule="auto"/>
              <w:jc w:val="right"/>
            </w:pPr>
          </w:p>
        </w:tc>
        <w:tc>
          <w:tcPr>
            <w:tcW w:w="471" w:type="pct"/>
            <w:tcBorders>
              <w:top w:val="single" w:sz="12" w:space="0" w:color="000000"/>
            </w:tcBorders>
          </w:tcPr>
          <w:p w:rsidR="000A73D9" w:rsidRPr="00980428" w:rsidRDefault="000A73D9" w:rsidP="00774F2C">
            <w:pPr>
              <w:spacing w:after="0" w:line="240" w:lineRule="auto"/>
              <w:jc w:val="right"/>
            </w:pPr>
          </w:p>
        </w:tc>
        <w:tc>
          <w:tcPr>
            <w:tcW w:w="325" w:type="pct"/>
            <w:tcBorders>
              <w:top w:val="single" w:sz="12" w:space="0" w:color="000000"/>
            </w:tcBorders>
          </w:tcPr>
          <w:p w:rsidR="000A73D9" w:rsidRPr="00980428" w:rsidRDefault="000A73D9" w:rsidP="00774F2C">
            <w:pPr>
              <w:spacing w:after="0" w:line="240" w:lineRule="auto"/>
              <w:jc w:val="right"/>
            </w:pPr>
          </w:p>
        </w:tc>
      </w:tr>
      <w:tr w:rsidR="00C24D7A" w:rsidRPr="00980428" w:rsidTr="00F90DF6">
        <w:tc>
          <w:tcPr>
            <w:tcW w:w="339" w:type="pct"/>
            <w:vAlign w:val="center"/>
          </w:tcPr>
          <w:p w:rsidR="00C24D7A" w:rsidRDefault="00C24D7A" w:rsidP="00F90DF6">
            <w:pPr>
              <w:spacing w:after="0" w:line="240" w:lineRule="auto"/>
              <w:jc w:val="center"/>
            </w:pPr>
          </w:p>
          <w:p w:rsidR="00C24D7A" w:rsidRDefault="00C24D7A" w:rsidP="00F90DF6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1033" w:type="pct"/>
            <w:vAlign w:val="center"/>
          </w:tcPr>
          <w:p w:rsidR="00C24D7A" w:rsidRPr="00980428" w:rsidRDefault="00C24D7A" w:rsidP="00F90DF6">
            <w:pPr>
              <w:spacing w:after="0" w:line="240" w:lineRule="auto"/>
            </w:pPr>
            <w:r>
              <w:t>Podloške za dasku sa bočnim fiksatorima</w:t>
            </w:r>
          </w:p>
        </w:tc>
        <w:tc>
          <w:tcPr>
            <w:tcW w:w="1501" w:type="pct"/>
          </w:tcPr>
          <w:p w:rsidR="00C24D7A" w:rsidRPr="009E06DF" w:rsidRDefault="00C24D7A" w:rsidP="00D234E6">
            <w:pPr>
              <w:spacing w:after="0" w:line="240" w:lineRule="auto"/>
            </w:pPr>
            <w:r w:rsidRPr="009E06DF">
              <w:t>Podloška se pričvrsti za imobilizacijsku dasku ima dva bočna stabilizatora za glavu obložena sa spužvom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Onemogućuje bočne pokrete s glavom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Proizveden od plastike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Lako pranje deterdžentima i dezinficijensima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Za višekratno korištenje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Podloška namijenjena za žutu dasku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U sastavu dvije trake za imobilizaciju glave</w:t>
            </w:r>
          </w:p>
        </w:tc>
        <w:tc>
          <w:tcPr>
            <w:tcW w:w="422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437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2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471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325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</w:tr>
      <w:tr w:rsidR="00C24D7A" w:rsidRPr="00980428" w:rsidTr="00F90DF6">
        <w:tc>
          <w:tcPr>
            <w:tcW w:w="339" w:type="pct"/>
            <w:vAlign w:val="center"/>
          </w:tcPr>
          <w:p w:rsidR="00C24D7A" w:rsidRDefault="00C24D7A" w:rsidP="00F90DF6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1033" w:type="pct"/>
            <w:vAlign w:val="center"/>
          </w:tcPr>
          <w:p w:rsidR="00C24D7A" w:rsidRPr="00980428" w:rsidRDefault="00C24D7A" w:rsidP="00F90DF6">
            <w:pPr>
              <w:spacing w:after="0" w:line="240" w:lineRule="auto"/>
            </w:pPr>
            <w:r>
              <w:t>Ovratnik za imobilizaciju vratne kralježnice u 3 veličine za odrasle</w:t>
            </w:r>
          </w:p>
        </w:tc>
        <w:tc>
          <w:tcPr>
            <w:tcW w:w="1501" w:type="pct"/>
          </w:tcPr>
          <w:p w:rsidR="00C24D7A" w:rsidRPr="009E06DF" w:rsidRDefault="00C24D7A" w:rsidP="00C24D7A">
            <w:pPr>
              <w:spacing w:after="0" w:line="240" w:lineRule="auto"/>
            </w:pPr>
            <w:r w:rsidRPr="009E06DF">
              <w:t>Mogućnost svesti na minimum pokreta vrata i glave kod traumatiziranih pacijenata</w:t>
            </w:r>
          </w:p>
          <w:p w:rsidR="00C24D7A" w:rsidRPr="009E06DF" w:rsidRDefault="00C24D7A" w:rsidP="00C24D7A">
            <w:pPr>
              <w:spacing w:after="0" w:line="240" w:lineRule="auto"/>
            </w:pPr>
            <w:r w:rsidRPr="009E06DF">
              <w:t>Smanjuje mogućnost pogoršanja</w:t>
            </w:r>
          </w:p>
          <w:p w:rsidR="00C24D7A" w:rsidRPr="009E06DF" w:rsidRDefault="00C24D7A" w:rsidP="00C24D7A">
            <w:pPr>
              <w:spacing w:after="0" w:line="240" w:lineRule="auto"/>
            </w:pPr>
            <w:r w:rsidRPr="009E06DF">
              <w:t>Prilagodljiv  svim odraslim pacijentima bez obzira na duljinu vrata</w:t>
            </w:r>
          </w:p>
          <w:p w:rsidR="00C24D7A" w:rsidRPr="009E06DF" w:rsidRDefault="00C24D7A" w:rsidP="00C24D7A">
            <w:pPr>
              <w:spacing w:after="0" w:line="240" w:lineRule="auto"/>
            </w:pPr>
            <w:r w:rsidRPr="009E06DF">
              <w:t>Jednodijelni</w:t>
            </w:r>
          </w:p>
          <w:p w:rsidR="00C24D7A" w:rsidRDefault="00C24D7A" w:rsidP="00C24D7A">
            <w:pPr>
              <w:spacing w:after="0" w:line="240" w:lineRule="auto"/>
            </w:pPr>
            <w:r w:rsidRPr="009E06DF">
              <w:t>Podesiv u 4 veličine</w:t>
            </w:r>
          </w:p>
          <w:p w:rsidR="00C24D7A" w:rsidRPr="009E06DF" w:rsidRDefault="00C24D7A" w:rsidP="00C24D7A">
            <w:pPr>
              <w:spacing w:after="0" w:line="240" w:lineRule="auto"/>
            </w:pPr>
            <w:r w:rsidRPr="009E06DF">
              <w:t>Za jednokratnu uporabu</w:t>
            </w:r>
          </w:p>
        </w:tc>
        <w:tc>
          <w:tcPr>
            <w:tcW w:w="422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437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72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471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325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</w:tr>
      <w:tr w:rsidR="00C24D7A" w:rsidRPr="00980428" w:rsidTr="00F90DF6">
        <w:tc>
          <w:tcPr>
            <w:tcW w:w="339" w:type="pct"/>
            <w:vAlign w:val="center"/>
          </w:tcPr>
          <w:p w:rsidR="00C24D7A" w:rsidRDefault="00C24D7A" w:rsidP="00F90DF6">
            <w:pPr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1033" w:type="pct"/>
            <w:vAlign w:val="center"/>
          </w:tcPr>
          <w:p w:rsidR="00C24D7A" w:rsidRPr="00980428" w:rsidRDefault="00C24D7A" w:rsidP="00F90DF6">
            <w:pPr>
              <w:spacing w:after="0" w:line="240" w:lineRule="auto"/>
            </w:pPr>
            <w:r>
              <w:t>Ovratnik za imobilizaciju vratne kralježnice u 3 veličine za djecu</w:t>
            </w:r>
          </w:p>
        </w:tc>
        <w:tc>
          <w:tcPr>
            <w:tcW w:w="1501" w:type="pct"/>
          </w:tcPr>
          <w:p w:rsidR="00C24D7A" w:rsidRPr="009E06DF" w:rsidRDefault="00C24D7A" w:rsidP="00D234E6">
            <w:pPr>
              <w:spacing w:after="0" w:line="240" w:lineRule="auto"/>
            </w:pPr>
            <w:r w:rsidRPr="009E06DF">
              <w:t>Prilagodljiv svim uzrastima djece bez obzira na duljinu vrata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Jednodijelni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Podesiv u 3 veličine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Za jednokratnu uporabu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Smanjuje mogućnost pogoršanja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Mogućnost svesti na minimum pokreta vrata i glave kod traumatiziranih pacijenata</w:t>
            </w:r>
          </w:p>
        </w:tc>
        <w:tc>
          <w:tcPr>
            <w:tcW w:w="422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437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72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471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325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</w:tr>
      <w:tr w:rsidR="00C24D7A" w:rsidRPr="00980428" w:rsidTr="00F90DF6">
        <w:tc>
          <w:tcPr>
            <w:tcW w:w="339" w:type="pct"/>
            <w:vAlign w:val="center"/>
          </w:tcPr>
          <w:p w:rsidR="00C24D7A" w:rsidRDefault="00C24D7A" w:rsidP="00F90DF6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033" w:type="pct"/>
            <w:vAlign w:val="center"/>
          </w:tcPr>
          <w:p w:rsidR="00C24D7A" w:rsidRPr="00980428" w:rsidRDefault="00C24D7A" w:rsidP="00F90DF6">
            <w:pPr>
              <w:spacing w:after="0" w:line="240" w:lineRule="auto"/>
            </w:pPr>
            <w:r>
              <w:t>Poveska za zaustavljanje krvarenja</w:t>
            </w:r>
          </w:p>
        </w:tc>
        <w:tc>
          <w:tcPr>
            <w:tcW w:w="1501" w:type="pct"/>
          </w:tcPr>
          <w:p w:rsidR="00C24D7A" w:rsidRPr="009E06DF" w:rsidRDefault="00C24D7A" w:rsidP="00D234E6">
            <w:pPr>
              <w:spacing w:after="0" w:line="240" w:lineRule="auto"/>
            </w:pPr>
            <w:r w:rsidRPr="009E06DF">
              <w:t xml:space="preserve">Jednostavna primjena </w:t>
            </w:r>
          </w:p>
          <w:p w:rsidR="00C24D7A" w:rsidRPr="009E06DF" w:rsidRDefault="00C24D7A" w:rsidP="00D234E6">
            <w:pPr>
              <w:spacing w:after="0" w:line="240" w:lineRule="auto"/>
            </w:pPr>
            <w:r w:rsidRPr="009E06DF">
              <w:t>Za višekratnu uporabu</w:t>
            </w:r>
          </w:p>
        </w:tc>
        <w:tc>
          <w:tcPr>
            <w:tcW w:w="422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437" w:type="pct"/>
            <w:vAlign w:val="center"/>
          </w:tcPr>
          <w:p w:rsidR="00C24D7A" w:rsidRPr="00980428" w:rsidRDefault="00C24D7A" w:rsidP="006C0F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2" w:type="pct"/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471" w:type="pct"/>
            <w:tcBorders>
              <w:bottom w:val="single" w:sz="4" w:space="0" w:color="000000"/>
            </w:tcBorders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325" w:type="pct"/>
            <w:tcBorders>
              <w:bottom w:val="single" w:sz="4" w:space="0" w:color="000000"/>
            </w:tcBorders>
          </w:tcPr>
          <w:p w:rsidR="00C24D7A" w:rsidRPr="00980428" w:rsidRDefault="00C24D7A" w:rsidP="00774F2C">
            <w:pPr>
              <w:spacing w:after="0" w:line="240" w:lineRule="auto"/>
              <w:jc w:val="right"/>
            </w:pPr>
          </w:p>
        </w:tc>
      </w:tr>
      <w:tr w:rsidR="00C24D7A" w:rsidRPr="00980428" w:rsidTr="00F90DF6"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C24D7A" w:rsidRDefault="00C24D7A" w:rsidP="00F90DF6">
            <w:pPr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1033" w:type="pct"/>
            <w:tcBorders>
              <w:bottom w:val="single" w:sz="12" w:space="0" w:color="auto"/>
            </w:tcBorders>
            <w:vAlign w:val="center"/>
          </w:tcPr>
          <w:p w:rsidR="00C24D7A" w:rsidRDefault="00C24D7A" w:rsidP="00F90DF6">
            <w:pPr>
              <w:spacing w:after="0" w:line="240" w:lineRule="auto"/>
            </w:pPr>
            <w:r>
              <w:t>Remenja za žutu dasku</w:t>
            </w:r>
          </w:p>
        </w:tc>
        <w:tc>
          <w:tcPr>
            <w:tcW w:w="1501" w:type="pct"/>
            <w:tcBorders>
              <w:bottom w:val="single" w:sz="12" w:space="0" w:color="auto"/>
            </w:tcBorders>
          </w:tcPr>
          <w:p w:rsidR="00C24D7A" w:rsidRPr="009E06DF" w:rsidRDefault="00C24D7A" w:rsidP="00C24D7A">
            <w:pPr>
              <w:spacing w:after="0" w:line="240" w:lineRule="auto"/>
            </w:pPr>
            <w:r w:rsidRPr="009E06DF">
              <w:t>Remenje ima željezne kopče za pričvršćivanje za dasku</w:t>
            </w:r>
          </w:p>
          <w:p w:rsidR="00C24D7A" w:rsidRDefault="00C24D7A" w:rsidP="00C24D7A">
            <w:pPr>
              <w:spacing w:after="0" w:line="240" w:lineRule="auto"/>
            </w:pPr>
            <w:r w:rsidRPr="009E06DF">
              <w:t>Ima dva dijela koja se na sredini povezuju plastičnom kopčom</w:t>
            </w:r>
          </w:p>
          <w:p w:rsidR="00C24D7A" w:rsidRPr="009E06DF" w:rsidRDefault="00C24D7A" w:rsidP="00C24D7A">
            <w:pPr>
              <w:spacing w:after="0" w:line="240" w:lineRule="auto"/>
            </w:pPr>
            <w:r w:rsidRPr="009E06DF">
              <w:t>Remenja su namijenjena za žutu dasku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C24D7A" w:rsidRDefault="00C24D7A" w:rsidP="006C0F7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vAlign w:val="center"/>
          </w:tcPr>
          <w:p w:rsidR="00C24D7A" w:rsidRDefault="00C24D7A" w:rsidP="006C0F7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C24D7A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471" w:type="pct"/>
            <w:tcBorders>
              <w:bottom w:val="single" w:sz="12" w:space="0" w:color="000000"/>
            </w:tcBorders>
          </w:tcPr>
          <w:p w:rsidR="00C24D7A" w:rsidRDefault="00C24D7A" w:rsidP="00774F2C">
            <w:pPr>
              <w:spacing w:after="0" w:line="240" w:lineRule="auto"/>
              <w:jc w:val="right"/>
            </w:pPr>
          </w:p>
        </w:tc>
        <w:tc>
          <w:tcPr>
            <w:tcW w:w="325" w:type="pct"/>
            <w:tcBorders>
              <w:bottom w:val="single" w:sz="12" w:space="0" w:color="000000"/>
            </w:tcBorders>
          </w:tcPr>
          <w:p w:rsidR="00C24D7A" w:rsidRDefault="00C24D7A" w:rsidP="00774F2C">
            <w:pPr>
              <w:spacing w:after="0" w:line="240" w:lineRule="auto"/>
              <w:jc w:val="right"/>
            </w:pPr>
          </w:p>
        </w:tc>
      </w:tr>
      <w:tr w:rsidR="00C24D7A" w:rsidRPr="00980428" w:rsidTr="00F90DF6">
        <w:trPr>
          <w:trHeight w:val="420"/>
        </w:trPr>
        <w:tc>
          <w:tcPr>
            <w:tcW w:w="4204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24D7A" w:rsidRDefault="00F90DF6" w:rsidP="00F90DF6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UKUPNO:</w:t>
            </w:r>
          </w:p>
          <w:p w:rsidR="00C24D7A" w:rsidRPr="000A73D9" w:rsidRDefault="00C24D7A" w:rsidP="00F90DF6">
            <w:pPr>
              <w:spacing w:after="0" w:line="240" w:lineRule="auto"/>
              <w:jc w:val="right"/>
              <w:rPr>
                <w:b/>
                <w:i/>
              </w:rPr>
            </w:pPr>
          </w:p>
        </w:tc>
        <w:tc>
          <w:tcPr>
            <w:tcW w:w="796" w:type="pct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D7A" w:rsidRPr="00980428" w:rsidRDefault="00C24D7A" w:rsidP="00FA2AAD">
            <w:pPr>
              <w:spacing w:after="0" w:line="240" w:lineRule="auto"/>
              <w:jc w:val="center"/>
            </w:pPr>
          </w:p>
        </w:tc>
      </w:tr>
      <w:tr w:rsidR="00C24D7A" w:rsidRPr="0011540F" w:rsidTr="00F90DF6">
        <w:trPr>
          <w:trHeight w:val="541"/>
        </w:trPr>
        <w:tc>
          <w:tcPr>
            <w:tcW w:w="4204" w:type="pct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24D7A" w:rsidRPr="00245D00" w:rsidRDefault="00C24D7A" w:rsidP="00152DC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PDV</w:t>
            </w:r>
            <w:r w:rsidRPr="00F90DF6">
              <w:rPr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7A" w:rsidRPr="0011540F" w:rsidRDefault="00C24D7A" w:rsidP="006945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D7A" w:rsidRPr="0011540F" w:rsidTr="00F90DF6">
        <w:trPr>
          <w:trHeight w:val="542"/>
        </w:trPr>
        <w:tc>
          <w:tcPr>
            <w:tcW w:w="4204" w:type="pct"/>
            <w:gridSpan w:val="6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D7A" w:rsidRPr="00245D00" w:rsidRDefault="00C24D7A" w:rsidP="00152DC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Ukupna vrijednost ponude</w:t>
            </w:r>
            <w:r w:rsidR="00F90DF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7A" w:rsidRPr="0011540F" w:rsidRDefault="00C24D7A" w:rsidP="006945A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17C86" w:rsidRPr="007D0DD6" w:rsidRDefault="00F17C86" w:rsidP="007D0DD6"/>
    <w:sectPr w:rsidR="00F17C86" w:rsidRPr="007D0DD6" w:rsidSect="00585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02" w:rsidRDefault="00B20A02" w:rsidP="00AE797D">
      <w:pPr>
        <w:spacing w:after="0" w:line="240" w:lineRule="auto"/>
      </w:pPr>
      <w:r>
        <w:separator/>
      </w:r>
    </w:p>
  </w:endnote>
  <w:endnote w:type="continuationSeparator" w:id="0">
    <w:p w:rsidR="00B20A02" w:rsidRDefault="00B20A02" w:rsidP="00AE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C" w:rsidRDefault="0058555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C" w:rsidRDefault="0058555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C" w:rsidRDefault="0058555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02" w:rsidRDefault="00B20A02" w:rsidP="00AE797D">
      <w:pPr>
        <w:spacing w:after="0" w:line="240" w:lineRule="auto"/>
      </w:pPr>
      <w:r>
        <w:separator/>
      </w:r>
    </w:p>
  </w:footnote>
  <w:footnote w:type="continuationSeparator" w:id="0">
    <w:p w:rsidR="00B20A02" w:rsidRDefault="00B20A02" w:rsidP="00AE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C" w:rsidRDefault="0058555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7D" w:rsidRPr="00AE797D" w:rsidRDefault="00AE797D">
    <w:pPr>
      <w:pStyle w:val="Zaglavlje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C" w:rsidRDefault="0058555C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Prilog 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119"/>
    <w:multiLevelType w:val="hybridMultilevel"/>
    <w:tmpl w:val="472E0E56"/>
    <w:lvl w:ilvl="0" w:tplc="7178A0CC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6C346764"/>
    <w:multiLevelType w:val="hybridMultilevel"/>
    <w:tmpl w:val="1DAC9BCC"/>
    <w:lvl w:ilvl="0" w:tplc="2B84F08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31"/>
    <w:rsid w:val="000A33C8"/>
    <w:rsid w:val="000A73D9"/>
    <w:rsid w:val="000D21E3"/>
    <w:rsid w:val="0011540F"/>
    <w:rsid w:val="00152DCE"/>
    <w:rsid w:val="001621C6"/>
    <w:rsid w:val="001643B8"/>
    <w:rsid w:val="00192063"/>
    <w:rsid w:val="001C5C05"/>
    <w:rsid w:val="00234D45"/>
    <w:rsid w:val="00245D00"/>
    <w:rsid w:val="00295C9C"/>
    <w:rsid w:val="002D0EB2"/>
    <w:rsid w:val="003664D5"/>
    <w:rsid w:val="00407BCB"/>
    <w:rsid w:val="00410118"/>
    <w:rsid w:val="00423E01"/>
    <w:rsid w:val="004256C2"/>
    <w:rsid w:val="005173A5"/>
    <w:rsid w:val="00572A4F"/>
    <w:rsid w:val="005828CE"/>
    <w:rsid w:val="0058555C"/>
    <w:rsid w:val="00687EF2"/>
    <w:rsid w:val="006C0F79"/>
    <w:rsid w:val="00730077"/>
    <w:rsid w:val="00774F2C"/>
    <w:rsid w:val="007D0DD6"/>
    <w:rsid w:val="00811EE4"/>
    <w:rsid w:val="008150F8"/>
    <w:rsid w:val="008859C9"/>
    <w:rsid w:val="00907BFE"/>
    <w:rsid w:val="009262B3"/>
    <w:rsid w:val="009704C2"/>
    <w:rsid w:val="00980428"/>
    <w:rsid w:val="00995F2D"/>
    <w:rsid w:val="00996C97"/>
    <w:rsid w:val="00AA502A"/>
    <w:rsid w:val="00AE34BE"/>
    <w:rsid w:val="00AE797D"/>
    <w:rsid w:val="00B20A02"/>
    <w:rsid w:val="00BA3BE0"/>
    <w:rsid w:val="00C24D7A"/>
    <w:rsid w:val="00E823C3"/>
    <w:rsid w:val="00F17C86"/>
    <w:rsid w:val="00F57631"/>
    <w:rsid w:val="00F90DF6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8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D0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E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797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E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797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D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D8C4-ABB5-4211-A804-06417474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jfrkovic</cp:lastModifiedBy>
  <cp:revision>2</cp:revision>
  <cp:lastPrinted>2020-06-03T11:12:00Z</cp:lastPrinted>
  <dcterms:created xsi:type="dcterms:W3CDTF">2020-06-03T11:14:00Z</dcterms:created>
  <dcterms:modified xsi:type="dcterms:W3CDTF">2020-06-03T11:14:00Z</dcterms:modified>
</cp:coreProperties>
</file>